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E-4023/2023 vom 14. August 2023</w:t>
      </w:r>
    </w:p>
    <w:p>
      <w:r>
        <w:t>Bundesverwaltungsgericht, 2023-08-14, DE</w:t>
      </w:r>
    </w:p>
    <w:p>
      <w:r>
        <w:rPr>
          <w:b/>
        </w:rPr>
        <w:t xml:space="preserve">Quelle: </w:t>
      </w:r>
      <w:r>
        <w:t>https://mcp.opencaselaw.ch/entscheid/bvger_E-4023_2023</w:t>
      </w:r>
    </w:p>
    <w:p>
      <w:r>
        <w:t>FR: TAF E-4023/2023 du 14 août 2023</w:t>
      </w:r>
    </w:p>
    <w:p>
      <w:r>
        <w:t>IT: TAF E-4023/2023 del 14 agosto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72 i.V.m.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[vgl. BVGE 2023 VI/1 E. 3.8 f.]; Art. 48 Abs. 1 sowie Art. 52 Abs. 1 VwVG). Auf die Beschwerde ist einzutreten.</w:t>
      </w:r>
    </w:p>
    <w:p>
      <w:r>
        <w:t>E-4023/2023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formeller Hinsicht wird in der Beschwerde die Verletzung des Unter- suchungsgrundsatzes sowie des Anspruchs auf rechtliches Gehör gerügt. Die Vorinstanz habe nicht nachvollziehbar dargelegt, woraus sich die be- hauptete Verlängerung seines nationalen Visums in Polen bis zum (…) Juli 2023 ergebe. Nicht abgeklärt habe die Vorinstanz sodann, ob der Be- schwerdeführer nach dem (…) Juli 2023 die Möglichkeit zur Verlängerung seines Visums habe oder er eine Aufenthaltsbewilligung oder einen Schutzstatus erlangen könne, nachdem er dort weder über eine Wohnmög- lichkeit noch über eine Anstellung verfüge. Nachdem diese Sachumstände ausser Acht gelassen worden seien, habe die Vorinstanz einen unvollstän- dig festgestellten Sachverhalt beurteilt.</w:t>
      </w:r>
    </w:p>
    <w:p>
      <w:r>
        <w:rPr>
          <w:b/>
        </w:rPr>
        <w:t>E. 4.2</w:t>
      </w:r>
    </w:p>
    <w:p>
      <w:r>
        <w:t>Das SEM wurde gemäss den sich bei den Akten befindenden Doku- menten durch die polnischen Behörden am 22. Februar über die Verlänge- rung der nationalen Visa informiert. Sodann erkundigte sich das SEM am 22. Mai 2023 bei den polnischen Behörden über die Verlängerung des na- tionalen Visums des Beschwerdeführers. Dies sowie die vorbehaltlose Zu- stimmung Polens zur Rückübernahme des Beschwerdeführers kann auch der angefochtenen Verfügung entnommen werden (vgl. SEM-Verfügung S. 4 f.). Weitere Abklärungen waren – wie sich aus den nachfolgenden Er- wägungen ergibt – nicht erforderlich.</w:t>
      </w:r>
    </w:p>
    <w:p>
      <w:r>
        <w:rPr>
          <w:b/>
        </w:rPr>
        <w:t>E. 4.3</w:t>
      </w:r>
    </w:p>
    <w:p>
      <w:r>
        <w:t>Die formellen Rügen erweisen sich somit als unbegründet, womit keine Veranlassung besteht, die vorinstanzliche Verfügung aufzuheben und die Sache an die Vorinstanz zurückzuweisen. Dieser entsprechende Be- schwerdeantrag ist demnach abzuweisen.</w:t>
      </w:r>
    </w:p>
    <w:p>
      <w:r>
        <w:t>E-4023/2023 Seite 6</w:t>
      </w:r>
    </w:p>
    <w:p>
      <w:r>
        <w:rPr>
          <w:b/>
        </w:rPr>
        <w:t>E. 5.1</w:t>
      </w:r>
    </w:p>
    <w:p>
      <w:r>
        <w:t>Zur Begründung der angefochtenen Verfügung führte die Vorinstanz aus, der Beschwerdeführer falle nicht unter die vom Bundesrat definierte Gruppe schutzberechtigter Personen, weil er vor dem Zeitpunkt des Kriegsausbruchs am 24. Februar 2022 nicht in der Ukraine wohnhaft ge- wesen sei, sondern seit dem (…) November 2021 durchgehend in Polen gelebt habe. Bereits zuvor habe er sich vom (…) März 2018 bis zum (…) Oktober 2019 in Polen aufgehalten. Im Jahr 2020 sei er aufgrund der Corona-Pandemie für eineinhalb Jahre in die Ukraine zurückgekehrt, es sei aber davon auszugehen, dass er in Polen geblieben wäre, wäre die Covid19-Pandemie nicht ausgebrochen. Auch angezweifelt werde seine Aussage, er hätte im Februar 2022 für längere Zeit in die Ukraine zurück- kehren wollen. Seine längeren Aufenthalte in Polen sowie seine Bemühun- gen um Erhalt eines polnischen Aufenthaltstitels würden darauf schliessen lassen, dass er seinen Lebensmittelpunkt im Zeitpunkt des Kriegsaus- bruchs am 24. Februar 2022 bereits nach Polen verschoben habe, womit sich dieser somit nicht mehr in der Ukraine befunden habe. Die polnischen Behörden hätten sodann bestätigt, dass sein Visum in Polen bis zum (…) Juli 2023 verlängert worden sei, womit er – entgegen seiner Aussagen – über ein gültiges Aufenthaltsrecht und über eine Schutzalternative in ei- nem anderen Staat verfüge. Angesichts der Zustimmung Polens zur Rück- übernahme sei nicht von einem Widerruf der bestehenden Aufenthaltsbe- rechtigung auszugehen oder, dass diese nicht verlängert werden könne, womit sich seine diesbezüglichen Befürchtungen als unbegründet erwei- sen würden. Gründe, welche gegen die Zulässigkeit oder Zumutbarkeit ei- ner Überstellung nach Polen sprechen würden, lägen keine vor. Insbeson- dere würden mögliche soziale und wirtschaftliche Schwierigkeiten, wovon die gesamte dortige Bevölkerung im Allgemeinen betroffen sei, keine kon- krete Gefährdung im Sinn von Art. 83 Abs. 4 AIG (SR 142.20) darstellen.</w:t>
      </w:r>
    </w:p>
    <w:p>
      <w:r>
        <w:rPr>
          <w:b/>
        </w:rPr>
        <w:t>E. 5.2</w:t>
      </w:r>
    </w:p>
    <w:p>
      <w:r>
        <w:t>Zur Begründung seiner Beschwerdeanträge führte der Beschwerde- führer aus, seines Erachtens habe die Verlängerung seiner Aufenthaltsbe- rechtigung trotz der Ausführungen der polnischen Behörden in ihrem Ant- wortschreiben nicht mit Sicherheit festgestanden und es sei auch weiterhin unklar, ob er nach dem (…) Juli respektive (…) August 2023 eine Aufent- haltsberechtigung in Polen habe. So verfüge er in Polen weder über eine Anstellung noch über eine Wohnmöglichkeit. Diese Umstände habe die Vorinstanz in ihrem Entscheid gänzlich ausser Acht gelassen. Gemäss ak- tueller Informationen habe Polen den Ausnahmezustand per 1. Juli 2023 aufgehoben, womit unklar sei, ob seine Aufenthaltsberechtigung nach dem (…) Juli 2023 automatisch verlängert werde. Vielmehr würden gewisse</w:t>
      </w:r>
    </w:p>
    <w:p>
      <w:r>
        <w:t>E-4023/2023 Seite 7 Quellen darauf hinweisen, dass Personen, die vor dem 24. Februar 2022 nach Polen gelangt seien, nicht automatisch vorübergehenden Schutz er- halten würden. Vielmehr seien Aufenthaltsbewilligungen oder Visa, welche nach dem 24. Februar 2022 ablaufen würden, nach einem Spezialgesetz bis zum 24. August 2023 verlängert worden, wobei diese verlängerten Visa / Aufenthaltsbewilligungen aber keine Grenzüberschreitung zulassen würden.</w:t>
      </w:r>
    </w:p>
    <w:p>
      <w:r>
        <w:rPr>
          <w:b/>
        </w:rPr>
        <w:t>E. 6.1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E-4023/2023 Seite 8</w:t>
      </w:r>
    </w:p>
    <w:p>
      <w:r>
        <w:rPr>
          <w:b/>
        </w:rPr>
        <w:t>E. 7.1</w:t>
      </w:r>
    </w:p>
    <w:p>
      <w:r>
        <w:t>Vorliegend bestreitet der Beschwerdeführer nicht, im Zeitpunkt des Kriegsausbruchs sowie in den Jahren zuvor mehrheitlich in Polen gelebt und über eine Aufenthaltsberechtigung verfügt zu haben (vgl. Beschwerde S. 3). Es ist somit mit dem SEM festzustellen, dass sich sein Lebensmittel- punkt am 24. Februar 2022 in Polen befand. Entgegen der Ansicht des Be- schwerdeführers ist unerheblich, ob er eine längerfristige oder gar lebens- längliche Umsiedlung nach Polen beabsichtigte. Mit der expliziten Nen- nung eines Stichdatums in der Allgemeinverfügung vom 11. März 2022 hat der Bundesrat nämlich zum Ausdruck gebracht, dass ukrainische Staats- angehörige, welche zum damaligen Zeitpunkt nicht in der Ukraine gelebt haben, vom Anwendungsbereich des vorübergehenden Schutzes auszu- schliessen sind (vgl. statt vieler das Urteil des BVGer E-2812/2022 vom 31. August 2022 S. 6). Folglich fällt der Beschwerdeführer nicht unter die Personenkategorie gemäss Ziff. 1 Bst. a der Allgemeinverfügung vom</w:t>
      </w:r>
    </w:p>
    <w:p>
      <w:r>
        <w:rPr>
          <w:b/>
        </w:rPr>
        <w:t>E. 7.2</w:t>
      </w:r>
    </w:p>
    <w:p>
      <w:r>
        <w:t>Das SEM hat demnach das Gesuch um Gewährung des vorüberge- henden Schutzes zu Recht abgewiesen. 8. 8.1 Lehnt das SEM ein Gesuch um Gewährung vorübergehenden Schut- zes ab, so verfügt es in der Regel die Wegweisung aus der Schweiz und ordnet den Vollzug an (Art. 69 Abs. 4 AsylG). 8.2 Der Beschwerdeführer verfügt in der Schweiz weder über eine auslän- derrechtliche Aufenthaltsbewilligung noch über einen Anspruch auf Ertei- lung einer solchen. Die Wegweisung wurde demnach zu Recht angeordnet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E-4023/2023 Seite 9 9.2 9.2.1 Der Vollzug ist nicht zulässig, wenn völkerrechtliche Verpflichtungen der Schweiz einer Weiterreise der Ausländerin oder des Ausländers in den Heimat-, Herkunfts- oder einen Drittstaat entgegenstehen (Art. 83 Abs. 3 AIG). 9.2.2 Der Beschwerdeführer hat in der Schweiz nicht um Asyl nachgesucht und den Akten sind keine Hinweise auf eine Verletzung des flüchtlings- 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 gen Folter und andere grausame, unmenschliche oder erniedrigende Be- handlung oder Strafe (FoK, SR 0.105) und der Praxis zu Art. 3 EMRK er- sichtlich. 9.2.3 Der Vollzug der Wegweisung erweist sich deshalb als zulässig. 9.3 9.3.1 Gemäss Art. 83 Abs. 4 AIG kann der Vollzug für Ausländerinnen und Ausländer unzumutbar sein, wenn sie aufgrund von Situationen wie Krieg, Bürgerkrieg, allgemeiner Gewalt und medizinischer Notlage konkret ge- fährdet sind. 9.3.2 Gemäss Art. 83 Abs. 5 AIG besteht die Vermutung, dass der Vollzug der Wegweisung in einen EU- oder EFTA-Staat in der Regel als zumutbar erachtet wird (vgl. Anhang 2 der Verordnung über den Vollzug der Weg- und Ausweisung sowie der Landesverweisung von ausländischen Per- sonen [VVWAL, SR 142.281]). 9.3.3 Es obliegt der betroffenen Person, diese gesetzliche Vermutung zu widerlegen. Sie hat mithin ernsthafte Anhaltpunkte dafür vorzubringen, dass sie im betreffenden Staat aufgrund von individuellen Umständen so- zialer, wirtschaftlicher oder gesundheitlicher Art in eine existenzielle Not- lage geraten würde (vgl. Referenzurteil des BVGer E-3427/2021 und E-3431/2021 vom 28. März 2022 E. 11.4). 9.3.4 Es handelt sich beim Beschwerdeführer um einen gesunden jungen Mann, der gemeinsam mit seiner Freundin / Lebenspartnerin seit dem (…) November 2021 bis Januar 2023 (und bereits zuvor von 2018 bis 2020 mehrheitlich) in Polen gelebt und gearbeitet hat. Somit kann auch in</w:t>
      </w:r>
    </w:p>
    <w:p>
      <w:r>
        <w:t>E-4023/2023 Seite 10 diesem Zusammenhang auf die zutreffenden Erwägungen des SEM ver- wiesen werden. Der Beschwerdeführer kann gestützt auf die Zustimmung zur Rückübernahme Polens in diesen Drittstaat zurückkehren. Daran ver- mag eine allenfalls nicht mehr verlängerte Aufenthaltsberechtigung nichts zu ändern, zumal es ihm obliegt, sich nach seiner Rückkehr nach Polen erneut um eine solche Bewilligung respektive um einen Schutzstatus für ukrainische Staatsangehörige zu bemühen. Sodann ist darauf hinzuwei- sen, dass allfällige soziale und wirtschaftliche Schwierigkeiten, von wel- chen die vor Ort ansässige Bevölkerung im Allgemeinen betroffen ist, keine konkrete Gefährdung im Sinn von Art. 83 Abs. 4 AIG darstellen (vgl. BVGE 2008/34 E. 11.2.2 m.w.H.). Insgesamt ist somit nicht davon auszugehen, dass der Beschwerdeführer in Polen in eine existenzielle Notlage geraten würde. Der Vollzug der Wegweisung erweist sich deshalb auch nicht als unzumutbar. 9.3.5 Der Vollzug der Wegweisung erweist sich deshalb auch nicht als un- zumutbar. 9.4 Es ist schliesslich auch ohne Weiteres von der Möglichkeit des Weg- weisungsvollzugs auszugehen (Art. 83 Abs. 2 AIG), da der Beschwerde- führer im Besitz eines gültigen Reisepasses ist und sich Polen ausdrücklich zu einer Wiederaufnahme des Beschwerdeführers bereit erklärt hat.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Lehnt das SEM ein Gesuch um Gewährung vorübergehenden Schutzes ab, so verfügt es in der Regel die Wegweisung aus der Schweiz und ordnet den Vollzug an (Art. 69 Abs. 4 AsylG).</w:t>
      </w:r>
    </w:p>
    <w:p>
      <w:r>
        <w:rPr>
          <w:b/>
        </w:rPr>
        <w:t>E. 8.2</w:t>
      </w:r>
    </w:p>
    <w:p>
      <w:r>
        <w:t>Der Beschwerdeführer verfügt in der Schweiz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9.2.3</w:t>
      </w:r>
    </w:p>
    <w:p>
      <w:r>
        <w:t>Der Vollzug der Wegweisung erweist sich deshalb als zulässig.</w:t>
      </w:r>
    </w:p>
    <w:p>
      <w:r>
        <w:rPr>
          <w:b/>
        </w:rPr>
        <w:t>E. 9.3.1</w:t>
      </w:r>
    </w:p>
    <w:p>
      <w:r>
        <w:t>Gemäss Art. 83 Abs. 4 AIG kann der Vollzug für Ausländerinnen und Ausländer unzumutbar sein, wenn sie aufgrund von Situationen wie Krieg, Bürgerkrieg, allgemeiner Gewalt und medizinischer Notlage konkret gefährdet sind.</w:t>
      </w:r>
    </w:p>
    <w:p>
      <w:r>
        <w:rPr>
          <w:b/>
        </w:rPr>
        <w:t>E. 9.3.2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Per-sonen [VVWAL, SR 142.281]).</w:t>
      </w:r>
    </w:p>
    <w:p>
      <w:r>
        <w:rPr>
          <w:b/>
        </w:rPr>
        <w:t>E. 9.3.3</w:t>
      </w:r>
    </w:p>
    <w:p>
      <w:r>
        <w:t>Es obliegt der betroffenen Person, diese gesetzliche Vermutung zu widerlegen. Sie hat mithin ernsthafte Anhaltpunkte dafür vorzubringen, dass sie im betreffenden Staat aufgrund von individuellen Umständen sozialer, wirtschaftlicher oder gesundheitlicher Art in eine existenzielle Notlage geraten würde (vgl. Referenzurteil des BVGer E-3427/2021 und E-3431/2021 vom 28. März 2022 E. 11.4).</w:t>
      </w:r>
    </w:p>
    <w:p>
      <w:r>
        <w:rPr>
          <w:b/>
        </w:rPr>
        <w:t>E. 9.3.4</w:t>
      </w:r>
    </w:p>
    <w:p>
      <w:r>
        <w:t>Es handelt sich beim Beschwerdeführer um einen gesunden jungen Mann, der gemeinsam mit seiner Freundin / Lebenspartnerin seit dem (...) November 2021 bis Januar 2023 (und bereits zuvor von 2018 bis 2020 mehrheitlich) in Polen gelebt und gearbeitet hat. Somit kann auch in diesem Zusammenhang auf die zutreffenden Erwägungen des SEM verwiesen werden. Der Beschwerdeführer kann gestützt auf die Zustimmung zur Rückübernahme Polens in diesen Drittstaat zurückkehren. Daran vermag eine allenfalls nicht mehr verlängerte Aufenthaltsberechtigung nichts zu ändern, zumal es ihm obliegt, sich nach seiner Rückkehr nach Polen erneut um eine solche Bewilligung respektive um einen Schutzstatus für ukrainische Staatsangehörige zu bemühen. Sodann ist darauf hinzuweisen, dass allfällige soziale und wirtschaftliche Schwierigkeiten, von welchen die vor Ort ansässige Bevölkerung im Allgemeinen betroffen ist, keine konkrete Gefährdung im Sinn von Art. 83 Abs. 4 AIG darstellen (vgl. BVGE 2008/34 E. 11.2.2 m.w.H.). Insgesamt ist somit nicht davon auszugehen, dass der Beschwerdeführer in Polen in eine existenzielle Notlage geraten würde. Der Vollzug der Wegweisung erweist sich deshalb auch nicht als unzumutbar.</w:t>
      </w:r>
    </w:p>
    <w:p>
      <w:r>
        <w:rPr>
          <w:b/>
        </w:rPr>
        <w:t>E. 9.3.5</w:t>
      </w:r>
    </w:p>
    <w:p>
      <w:r>
        <w:t>Der Vollzug der Wegweisung erweist sich deshalb auch nicht als unzumutbar.</w:t>
      </w:r>
    </w:p>
    <w:p>
      <w:r>
        <w:rPr>
          <w:b/>
        </w:rPr>
        <w:t>E. 9.4</w:t>
      </w:r>
    </w:p>
    <w:p>
      <w:r>
        <w:t>Es ist schliesslich auch ohne Weiteres von der Möglichkeit des Wegweisungsvollzugs auszugehen (Art. 83 Abs. 2 AIG), da der Beschwerdeführer im Besitz eines gültigen Reisepasses ist und sich Polen ausdrücklich zu einer Wiederaufnahme des Beschwerdeführers bereit erklärt hat.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März 2022 und eine Anwendung der Bst. b und c fällt – nachdem er ukrainischer Staatsangehöriger ist – offensichtlich ebenfalls ausser Be- tracht.</w:t>
      </w:r>
    </w:p>
    <w:p>
      <w:r>
        <w:rPr>
          <w:b/>
        </w:rPr>
        <w:t>E. 11.1</w:t>
      </w:r>
    </w:p>
    <w:p>
      <w:r>
        <w:t>Eine Partei, die nicht über die erforderlichen Mittel verfügt, wird auf Antrag hin von der Bezahlung der Verfahrenskosten befreit, sofern ihr Be- gehren nicht aussichtslos erscheint (Art. 65 Abs. 1 VwVG). Eine Be- schwerde gilt dann als aussichtslos, wenn die Gewinnaussichten beträcht- lich geringer sind als die Verlustgefahren und deshalb kaum als ernsthaft bezeichnet werden können (vgl. BGE 139 III 475).</w:t>
      </w:r>
    </w:p>
    <w:p>
      <w:r>
        <w:t>E-4023/2023 Seite 11</w:t>
      </w:r>
    </w:p>
    <w:p>
      <w:r>
        <w:rPr>
          <w:b/>
        </w:rPr>
        <w:t>E. 11.2</w:t>
      </w:r>
    </w:p>
    <w:p>
      <w:r>
        <w:t>Aus den vorstehenden Erwägungen ergibt sich, dass die Begehren der Beschwerdeführer als aussichtslos zu bezeichnen waren, womit eine der kumulativ zu erfüllenden Voraussetzungen gemäss Art. 65 Abs. 1 VwVG nicht gegeben und ihre Gesuche um Gewährung der unentgeltli- chen Prozessführung und Rechtsverbeiständung abzuweisen sind. Bei diesem Ausgang des Verfahrens sind folglich die Kosten gemäss Art. 63 Abs. 1 VwVG der Beschwerdeführer aufzuerlegen und auf insgesamt Fr. 750.– festzusetzen (Art. 1–3 des Reglements vom 21. Februar 2008 über die Kosten und Entschädigungen vor dem Bundesverwaltungsgericht [VGKE, SR 173.320.2]).</w:t>
      </w:r>
    </w:p>
    <w:p>
      <w:r>
        <w:rPr>
          <w:b/>
        </w:rPr>
        <w:t>E. 11.3</w:t>
      </w:r>
    </w:p>
    <w:p>
      <w:r>
        <w:t>Mit vorliegendem Urteil wird das Gesuch um Verzicht auf die Erhe- bung eines Kostenvorschusses gegenstandslos.</w:t>
      </w:r>
    </w:p>
    <w:p>
      <w:r>
        <w:t>(Dispositiv nächste Seite)</w:t>
      </w:r>
    </w:p>
    <w:p>
      <w:r>
        <w:t>E-4023/2023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