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E-401/2024 vom 24. März 2025</w:t>
      </w:r>
    </w:p>
    <w:p>
      <w:r>
        <w:t>Bundesverwaltungsgericht, 2025-03-24, DE</w:t>
      </w:r>
    </w:p>
    <w:p>
      <w:r>
        <w:rPr>
          <w:b/>
        </w:rPr>
        <w:t xml:space="preserve">Quelle: </w:t>
      </w:r>
      <w:r>
        <w:t>https://mcp.opencaselaw.ch/entscheid/bvger_E-401_2024</w:t>
      </w:r>
    </w:p>
    <w:p>
      <w:r>
        <w:t>FR: TAF E-401/2024 du 24 mars 2025</w:t>
      </w:r>
    </w:p>
    <w:p>
      <w:r>
        <w:t>IT: TAF E-401/2024 del 24 marzo 2025</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t>E-401/2024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Nachdem er auch den von ihm einverlangten Kostenvorschuss rechtzeitig geleistet hat (Art. 63 Abs. 4 VwVG),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w:t>
      </w:r>
    </w:p>
    <w:p>
      <w:r>
        <w:t>Der Beschwerdeführer rügt in der Beschwerde, das SEM habe den rechts- erheblichen Sachverhalt nicht vollständig festgestellt und den Untersu- chungsgrundsatz verletzt. Dabei handelt es sich um formelle Rügen, wel- che vorab zu beurteilen sind, da sie allenfalls geeignet sind, eine Kassation der vorinstanzlichen Verfügung zu bewirken.</w:t>
      </w:r>
    </w:p>
    <w:p>
      <w:r>
        <w:rPr>
          <w:b/>
        </w:rPr>
        <w:t>E. 4.1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 BERT- SCHI, Verwaltungsverfahren und Verwaltungsrechtspflege des Bundes, 3. Aufl., 2013, Rz. 1043).</w:t>
      </w:r>
    </w:p>
    <w:p>
      <w:r>
        <w:rPr>
          <w:b/>
        </w:rPr>
        <w:t>E. 4.2</w:t>
      </w:r>
    </w:p>
    <w:p>
      <w:r>
        <w:t>Der Beschwerdeführer begründet die geltend gemachte unvollständige Feststellung des rechtserheblichen Sachverhalts damit, dass ihn das SEM nur verkürzt angehört habe. Die Anhörung zu den Asylgründen habe inklu-</w:t>
      </w:r>
    </w:p>
    <w:p>
      <w:r>
        <w:t>E-401/2024 Seite 6 sive Rückübersetzung lediglich eine Stunde und 45 Minuten gedauert. Ins- besondere habe es die Vorinstanz unterlassen, seine exilpolitische Tätig- keit und sein Engagement in den sozialen Medien, welche die Sachlage beziehungsweise sein Gefährdungsprofil beachtlich verändern würden, vertieft abzuklären.</w:t>
      </w:r>
    </w:p>
    <w:p>
      <w:r>
        <w:rPr>
          <w:b/>
        </w:rPr>
        <w:t>E. 4.3</w:t>
      </w:r>
    </w:p>
    <w:p>
      <w:r>
        <w:t>Die vom Beschwerdeführer zutreffend angegebene Dauer der Anhö- rung von einer Stunde und 45 Minuten erscheint weder aussergewöhnlich kurz noch kann aus dieser geschlossen werden, dass das SEM den Sach- verhalt nicht vollständig abgeklärt hätte. Für die Beurteilung, ob die Anhö- rung es erlaubte, den Sachverhalt abschliessend zu klären, ist vielmehr der Inhalt des Gesprächs massgebend. Während der Anhörung wurden dem Beschwerdeführer insgesamt 77 Fragen gestellt, wobei sich aus dem Pro- tokoll nicht ergibt, dass es während des Gesprächs Verständigungsprob- leme gegeben hätte. Eine Durchsicht der vorinstanzlichen Akten zeigt zu- dem auf, dass der Beschwerdeführer sein exilpolitisches Engagement im vorinstanzlichen Verfahren, insbesondere in den Befragungen vor dem SEM, nicht erwähnte, obschon ihm genügend Zeit eingeräumt worden war, seine Asylvorbringen vorzutragen. Die während der Anhörung zweimal ge- stellte Frage nach weiteren Asylgründen hat der Beschwerdeführer viel- mehr explizit verneint (act. 14 ad F. 7 und 77). Unter diesen Umständen ist es dem SEM nicht anzulasten, dass es sich in der angefochtenen Verfü- gung mit den erst zu einem späteren Zeitpunkt geltend gemachten exilpo- litischen Engagement nicht auseinandersetzte. Eine damit einhergehende Verletzung des Untersuchungsgrundsatzes ist entsprechend zu verneinen.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E-401/2024 Seite 7 Punkten zu wenig begründet oder in sich widersprüchlich sind, den Tatsa- chen nicht entsprechen oder massgeblich auf gefälschte oder verfälschte Beweismittel abgestützt werden (Art. 7 AsylG).</w:t>
      </w:r>
    </w:p>
    <w:p>
      <w:r>
        <w:rPr>
          <w:b/>
        </w:rPr>
        <w:t>E. 6.1</w:t>
      </w:r>
    </w:p>
    <w:p>
      <w:r>
        <w:t>In der angefochtenen Verfügung kam das SEM zum Schluss, die Vor- bringen des Beschwerdeführers seien nicht asylrelevant. Zwar gehe aus den türkischen Strafakten hervor, dass gegen diesen ein Ermittlungsver- fahren wegen Propaganda für eine Terrororganisation gemäss Art. 7 Abs. 2 des türkischen Antiterrorgesetzes (ATG) eingeleitet worden sei und die türkischen Strafverfolgungsbehörden am 27. Juli 2023 einen Vorführbefehl («Yakalama Emri») erlassen hätten. Da der Beschwerdeführer jedoch strafrechtlich nicht vorbelastet sei und kein politisches Profil aufweise, sei für ihn die Wahrscheinlichkeit gering, bei einer allfälligen Anhaltung in flüchtlingsrechtlich relevanter Weise Übergriffen ausgesetzt zu sein und zu einer unbedingten Freiheitsstrafe verurteilt zu werden. Die willkürlichen Festnahmen im Zusammenhang mit der Teilnahme an Newroz und Demonstrationen sowie die (faktische) Mitgliedschaft bezie- hungsweise Unterstützung der legalen Partei HDP würden mangels Vorlie- gens weiterer individueller Risikofaktoren ebenfalls keine Furcht vor einer flüchtlingsrechtlich relevanten Verfolgung begründen, nachdem der Be- schwerdeführer selbst angegeben habe, dass diese Festnahmen keine weiteren Folgen für ihn gehabt hätten.</w:t>
      </w:r>
    </w:p>
    <w:p>
      <w:r>
        <w:rPr>
          <w:b/>
        </w:rPr>
        <w:t>E. 6.2</w:t>
      </w:r>
    </w:p>
    <w:p>
      <w:r>
        <w:t>In seiner Rechtsmitteleingabe bringt der Beschwerdeführer neu vor, er habe sich in der Schweiz exilpolitisch betätigt. So habe er an mehreren prokurdischen Kundgebungen teilgenommen, über welche öffentlich be- richtet worden sei, und auf Facebook weiterhin regierungskritische Posts veröffentlicht. Seine Ausführungen anlässlich der Anhörung korrigierte er dahingehend, dass er nach der vorübergehenden Schliessung seines Fa- cebook-Kontos weiterhin zahlreiche Freunde auf Facebook gehabt, jedoch einige seiner bisherigen Freunde entfernt habe in der Annahme, jemand aus seinem Facebook-Freundeskreis sei für die Schliessung seines Kon- tos verantwortlich gewesen. Sein aktuelles Facebook-Konto nutze er wei- terhin regelmässig und habe damit nach wie vor eine grosse Reichweite. Seine Furcht, aufgrund des aktuell gegen ihn in der Türkei laufenden Er- mittlungsverfahrens inklusive Haftbefehl Opfer von Misshandlung, Folter, unrechtmässiger Inhaftierung oder sogar Tötung zu werden, sei nachvoll- ziehbar angesichts seiner engen Vernetzung im prokurdischen Umfeld, in</w:t>
      </w:r>
    </w:p>
    <w:p>
      <w:r>
        <w:t>E-401/2024 Seite 8 dem er täglich mit den Konsequenzen solcher Ermittlungsverfahren kon- frontiert sei. Aufgrund seiner Nähe zur HDP, seines politischen Aktivismus, der Verbindung seiner Familie und Verwandtschaft zu prokurdischen Orga- nisationen sowie seiner exilpolitischen Aktivitäten weise er zudem ein Risi- koprofil auf. Mit der Flucht aus der Türkei habe er den Tatverdacht zusätz- lich verschärft. Eventualiter seien seine exilpolitischen Tätigkeiten als sub- jektive Nachfluchtgründe anzuerkennen.</w:t>
      </w:r>
    </w:p>
    <w:p>
      <w:r>
        <w:rPr>
          <w:b/>
        </w:rPr>
        <w:t>E. 7.1</w:t>
      </w:r>
    </w:p>
    <w:p>
      <w:r>
        <w:t>Das Bundesverwaltungsgericht gelangt nach einer eingehenden Prü- fung der vorinstanzlichen Akten zum Schluss, dass die in der Zwischenver- fügung vom 9. Februar 2024 festgestellte Aussichtslosigkeit der Be- schwerde zu bestätigen ist. Namentlich ergeben sich auch nach einer ver- tieften Prüfung der Beschwerde sowie des Anhörungsprotokolls keine Gründe, von der in der erwähnten Zwischenverfügung dargelegten Würdi- gung abzuweichen. Auf die ausführlichen sowie vollumfänglich zutreffen- den Ausführungen der Vorinstanz in der angefochtenen Verfügung (siehe vorangehend E. 6.1) ist daher, mit den nachfolgenden Ergänzungen, zu verweisen.</w:t>
      </w:r>
    </w:p>
    <w:p>
      <w:r>
        <w:rPr>
          <w:b/>
        </w:rPr>
        <w:t>E. 7.2</w:t>
      </w:r>
    </w:p>
    <w:p>
      <w:r>
        <w:t>Die im vorinstanzlichen Verfahren eingereichten Unterlagen zu dem in der Türkei gegen den Beschwerdeführer laufenden Strafverfahren wegen Terrorpropaganda hat das SEM in der angefochtenen Verfügung einläss- lich gewürdigt und hierbei zutreffend ausgeführt, dass sich das Strafverfah- ren in einem noch frühen Verfahrensstadium befinde und offen sei, auf- grund welcher Beiträge beziehungsweise Straftatbestände die zuständige Staatsanwaltschaft tatsächlich weiterermitteln und ob sie überhaupt An- klage erheben werde. Ebenfalls wies es in diesem Zusammenhang zu Recht darauf hin, dass in der Türkei Ermittlungs-/Untersuchungsverfahren oft in teils hoher Zahl eingeleitet, aber häufig auch wieder eingestellt wür- den, womit zum jetzigen Zeitpunkt offen sei, ob die Ermittlungen/Untersu- chungen in absehbarer Zeit überhaupt zur Eröffnung eines Gerichtsverfah- rens oder einer späteren Verurteilung des Beschwerdeführers aus einem flüchtlingsrechtlich relevanten Motiv führen würden. Weiter wurde in der Zwischenverfügung vom 9. Februar 2024 bereits dargelegt, dass der Be- schwerdeführer mit seinen politischen Tätigkeiten (Teilnahme an Demonst- rationen, Absetzung politischer Posts auf Facebook, Engagement für die HDP) über ein lediglich niederschwelliges politisches Profil verfüge, womit die Wahrscheinlichkeit gering sei, bei einer allfälligen Anhaltung in flücht- lingsrechtlich relevanter Weise Übergriffen ausgesetzt zu sein. Ferner hat das SEM zu Recht darauf hingewiesen, dass der Beschwerdeführer straf-</w:t>
      </w:r>
    </w:p>
    <w:p>
      <w:r>
        <w:t>E-401/2024 Seite 9 rechtlich nicht vorbelastet sei und dass die türkischen Gerichte bei Ersttä- tern und Strafen bis zu zwei Jahren häufig entweder bedingte Haftstrafen aussprechen oder die Verkündung des Urteils aufschieben würden.</w:t>
      </w:r>
    </w:p>
    <w:p>
      <w:r>
        <w:rPr>
          <w:b/>
        </w:rPr>
        <w:t>E. 7.3</w:t>
      </w:r>
    </w:p>
    <w:p>
      <w:r>
        <w:t>In seiner Beschwerde erklärt der Beschwerdeführer erneut, es laufe gegen ihn in der Türkei ein politisch motiviertes Ermittlungsverfahren. Zu- dem behauptet er, es liege gegen ihn ein Festnahmebefehl vor, weshalb damit zu rechnen sei, dass er bei einer Rückkehr in die Türkei umgehend festgenommen werde. Wie das SEM in der angefochtenen Verfügung je- doch zutreffend ausgeführt hat, handelt es sich bei dem im vorinstanzlichen Verfahren eingereichten Dokument «Yakalama Emri» (BM D) um einen Vorführbefehl und damit entgegen der Auffassung des Beschwerdeführers nicht um einen Haftbefehl. Ebenfalls hat das SEM zu Recht erklärt, dass ein Vorführbefehl lediglich der Anhaltung der betroffenen Person zwecks Einvernahme durch die zuständige Staatsanwaltschaft oder das Gericht diene, wobei die betroffene Person nach den heute gültigen gesetzlichen Grundlagen anschliessend in der Regel wieder freigelassen würde. Ent- sprechend ist auch dem in den Vorakten liegenden Festnahmebeschluss des ersten Friedensgerichts B._______ vom 27. Juli 2023 (BM C) zu ent- nehmen, dass der Beschwerdeführer nach der Aufnahme seiner Aussage wieder freizulassen sei. Damit erweist sich die vom Beschwerdeführer ge- äusserte Furcht, er werde bei einer Rückkehr in die Türkei aufgrund des Vorführbefehls umgehend inhaftiert, als objektiv nicht begründet. Die Be- schwerdevorbringen vermögen damit die vorangehend dargelegten, zutref- fenden Feststellungen des SEM (vgl. E. 6.1 und 7.2 hiervor) nicht in Frage zu stellen.</w:t>
      </w:r>
    </w:p>
    <w:p>
      <w:r>
        <w:rPr>
          <w:b/>
        </w:rPr>
        <w:t>E. 7.4</w:t>
      </w:r>
    </w:p>
    <w:p>
      <w:r>
        <w:t>Weiter ist zu berücksichtigen, dass der Beschwerdeführer in seiner Rechtsmitteleingabe weder Angaben zum aktuellen Stand seines Ermitt- lungsverfahrens gemacht noch diesbezüglich neue Unterlagen eingereicht hat, dies obschon seit dem Erlass des Vorführbefehls vom 27. Juli 2023 mittlerweile über eineinhalb Jahre vergangen sind. Damit erscheint unklar, ob das Verfahren gegen den Beschwerdeführer tatsächlich nach wie vor hängig ist und dieses nicht etwa bereits (zum Beispiel aufgrund fehlender Beweise) eingestellt wurde. Zumindest hat sich die sinngemäss geäus- serte Befürchtung des Beschwerdeführers, er werde von einem Gericht im Sinne der ihm vorgeworfenen Tatbestände für schuldig befunden (Be- schwerde S. 11 unten), offenbar bisher nicht verwirklicht, nachdem zu er- warten gewesen wäre, dass der Beschwerdeführer diesfalls entspre- chende Unterlagen (z.B. die Anklageerhebung beim Gericht oder ein Ge- richtsurteil) nachgeliefert hätte.</w:t>
      </w:r>
    </w:p>
    <w:p>
      <w:r>
        <w:t>E-401/2024 Seite 10 Gemäss der Rechtsprechung des Bundesverwaltungsgerichts führen in der Türkei hängige staatsanwaltschaftliche Ermittlungsverfahren wegen «Propaganda für eine terroristische Organisation» für sich allein genom- men nicht zur Anerkennung der Flüchtlingseigenschaft (vgl. Referenzurteil E-4103/2024 vom 8. November 2024 E. 8.7.3 und E. 8.8). Nachdem der Beschwerdeführer in seinem bereits seit 2023 hängigen Strafverfahren wie bereits dargelegt keine aktuellen Unterlagen nachgereicht hat und es damit fraglich ist, ob dieses mittlerweile nicht bereits eingestellt wurde, sind die vom Bundesverwaltungsgericht aufgestellten kumulativen Voraussetzun- gen, unter denen blosse staatsanwaltschaftliche Ermittlungsverfahren asylrechtliche Relevanz erlangen (zusammengefasst: eine beachtliche Wahrscheinlichkeit, dass die Staatsanwaltschaft in absehbarer Zukunft An- klage erhebt, das zuständige Strafgericht eine strafrechtliche Verurteilung – aus einem flüchtlingsrechtlich relevanten Motiv sowie in einem flücht- lingsrechtlich relevanten Ausmass – ausspricht und die Rechtsmitte- linstanz diese Verurteilung bestätigt; vgl. Referenzurteil E-4103/2024 E. 8.2), vorliegend nicht erfüllt.</w:t>
      </w:r>
    </w:p>
    <w:p>
      <w:r>
        <w:rPr>
          <w:b/>
        </w:rPr>
        <w:t>E. 7.5</w:t>
      </w:r>
    </w:p>
    <w:p>
      <w:r>
        <w:t>Der Beschwerdeführer bringt in der Rechtsmitteleingabe vor, er sei als Kurde diskriminiert worden. Das Bundesverwaltungsgericht verkennt zwar nicht, dass Angehörige der kurdischen Bevölkerung in der Türkei regelmäs- sig Schikanen und Benachteiligungen verschiedener Art ausgesetzt sind. Indessen führen solche allgemein die kurdische Bevölkerungsgruppe be- treffenden Nachteile praxisgemäss nicht zur Anerkennung der Flüchtlings- eigenschaft, da sie die Schwelle der Asylrelevanz im Sinne von Art. 3 AsylG in der Regel nicht erreichen. Praxisgemäss werden zudem hohe Anforde- rungen für die Annahme einer Kollektivverfolgung gestellt (vgl. BVGE 2014/32 E. 6.1; 2013/12 E. 6), die im Falle der Kurden in der Türkei – auch unter Berücksichtigung der aktuellen politischen Entwicklungen – nicht als erfüllt zu erachten sind (vgl. statt vieler: Urteil des BVGer E-895/2024 vom 27. März 2024 E. 6.5 m.w.H.).</w:t>
      </w:r>
    </w:p>
    <w:p>
      <w:r>
        <w:rPr>
          <w:b/>
        </w:rPr>
        <w:t>E. 7.6</w:t>
      </w:r>
    </w:p>
    <w:p>
      <w:r>
        <w:t>Schliesslich macht der Beschwerdeführer unter dem Eventualstand- punkt neu subjektive Nachfluchtgründe geltend, indem er sich in der Schweiz exilpolitisch engagiert habe.</w:t>
      </w:r>
    </w:p>
    <w:p>
      <w:r>
        <w:rPr>
          <w:b/>
        </w:rPr>
        <w:t>E. 7.6.1</w:t>
      </w:r>
    </w:p>
    <w:p>
      <w:r>
        <w:t>Subjektive Nachfluchtgründe sind dann anzunehmen, wenn eine asylsuchende Person erst durch die Flucht aus dem Heimat- oder Her- kunftsstaat oder wegen ihres Verhaltens nach der Ausreise eine Verfolgung im Sinne von Art. 3 AsylG zu befürchten hat. Wesentlich ist, ob die heimat- lichen Behörden das Verhalten des Asylsuchenden als staatsfeindlich ein-</w:t>
      </w:r>
    </w:p>
    <w:p>
      <w:r>
        <w:t>E-401/2024 Seite 11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7.6.2</w:t>
      </w:r>
    </w:p>
    <w:p>
      <w:r>
        <w:t>Wie bereits dargelegt, hat der Beschwerdeführer im vorinstanzlichen Verfahren nie geltend gemacht, er habe sich während seines Aufenthalts in der Schweiz exilpolitisch engagiert (vgl. E. 4.3 hiervor), dies obschon die Mehrzahl seiner mit Fotos dokumentierten Facebook-Beiträge (vgl. Be- schwerdebeilagen 4 ff.) noch vor der Anhörung vom 22. Dezember 2023 abgesetzt wurden. Damit erscheint dieses Vorbringen nachgeschoben. Ausserdem können die gemäss der mit Beschwerde eingereichten Liste abgesetzten Facebook-Beiträge des Beschwerdeführers nicht abgerufen werden. Vielmehr erscheint bei einem Versuch, die vom Beschwerdeführer angegebenen Internetlinks zu öffnen, die Meldung, «Diese Seite ist nicht verfügbar. Entweder funktioniert der (…) Link nicht oder die Seite wurde entfernt». Gemäss den eingereichten Fotos der Facebook-Posts des Be- schwerdeführers weisen diese zudem weder Likes noch Kommentare auf, was gegen eine breite Reichweite des Beschwerdeführers in den sozialen Medien spricht.</w:t>
      </w:r>
    </w:p>
    <w:p>
      <w:r>
        <w:rPr>
          <w:b/>
        </w:rPr>
        <w:t>E. 7.6.3</w:t>
      </w:r>
    </w:p>
    <w:p>
      <w:r>
        <w:t>Weiter macht der Beschwerdeführer geltend, er habe an mehreren prokurdischen Kundgebungen, insbesondere an einer Kundgebung in D._______, teilgenommen, über die öffentlich berichtet worden sei. Dies- bezüglich reicht er eine Fotografie ein, auf der er vor einem Stand neben einem Plakat mit den Worten «FREEDOM FOR ABDULLAH ÖCALAN» po- siert (Beschwerdebeilage 3). Der Beschwerdeführer hat indessen weder öffentliche Berichterstattungen bezüglich der erwähnten prokurdischen Kundgebungen vorgelegt, noch behauptet oder nachgewiesen, dass die vorangehend erwähnte Fotografie öffentlich publiziert worden sei. Eine öf- fentliche Exponierung des Beschwerdeführers durch seine Teilnahme an prokurdischen Kundgebungen in der Schweiz ist damit zu verneinen.</w:t>
      </w:r>
    </w:p>
    <w:p>
      <w:r>
        <w:rPr>
          <w:b/>
        </w:rPr>
        <w:t>E. 7.6.4</w:t>
      </w:r>
    </w:p>
    <w:p>
      <w:r>
        <w:t>Zusammenfassend ist mangels nachweislich breiter Streuung der Facebook-Posts des Beschwerdeführers, der zwischenzeitlichen Lö- schung der von ihm aufgeführten einzelnen Beiträge und einer fehlenden öffentlichen Exponierung des Beschwerdeführers im Rahmen der geltend gemachten exilpolitischen Tätigkeiten nicht davon auszugehen, dass der Beschwerdeführer durch diese Tätigkeiten das Interesse der türkischen Behörden auf sich gelenkt hätte. Dass er in der Rechtsmitteleingabe be-</w:t>
      </w:r>
    </w:p>
    <w:p>
      <w:r>
        <w:t>E-401/2024 Seite 12 hauptet, der von ihm in der Türkei beauftragte Anwalt sei zur Einschätzung gelangt, die in den sozialen Medien getätigten Meinungsäusserungen stell- ten kein strafrechtlich relevantes Verhalten dar, in diesem Zusammenhang auf ein bereits vorliegendes Anwaltsschreiben verweist (Anm.: hierbei könnte es sich um das Anwaltsschreiben in SEM-act. 13 BM E handeln) und diesbezüglich die Nachreichung einer Übersetzung ankündigt, vermag an dieser Einschätzung nichts zu ändern.</w:t>
      </w:r>
    </w:p>
    <w:p>
      <w:r>
        <w:rPr>
          <w:b/>
        </w:rPr>
        <w:t>E. 7.7</w:t>
      </w:r>
    </w:p>
    <w:p>
      <w:r>
        <w:t>Insgesamt ergeben sich aus den Akten keine Anhaltspunkte dafür, dass der Beschwerdeführer bei einer Rückkehr in die Türkei einer flüchtlings- rechtlich relevanten Gefahr ausgesetzt wäre. Damit hat das SEM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w:t>
      </w:r>
    </w:p>
    <w:p>
      <w:r>
        <w:t>E-401/2024 Seite 13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9.3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Daran än- dert auch der Verweis des Beschwerdeführers in seiner Rechtsmittelein- gabe auf die «unmenschlichen und erniedrigenden Lebensbedingungen» von Kurden in der Türkei nichts. Vielmehr gilt gemäss aktueller Rechtspre- chung des Bundesverwaltungsgerichts, dass die allgemeine Menschen- rechtssituation in der Türkei den Wegweisungsvollzug zum heutigen Zeit- punkt nicht als unzulässig erscheinen lässt (vgl. Referenzurteil des BVGer E-4103/2024 vom 8. November 2024 E. 12.4). Der Vollzug der Wegwei- sung erweist sich damit – sowohl im Sinne der landes- als auch der völker- rechtlichen Bestimmungen – als zulässig.</w:t>
      </w:r>
    </w:p>
    <w:p>
      <w:r>
        <w:rPr>
          <w:b/>
        </w:rPr>
        <w:t>E. 10.1.1</w:t>
      </w:r>
    </w:p>
    <w:p>
      <w:r>
        <w:t>In der Türkei herrscht weder Krieg oder Bürgerkrieg noch eine lan- desweite Situation allgemeiner Gewalt, aufgrund welcher eine Rückkehr generell unzumutbar wäre – auch nicht für Angehörige der kurdischen Eth- nie. An dieser Einschätzung vermögen weder das Wiederaufflammen des türkisch-kurdischen Konflikts seit Juli 2015 noch die sicherheitspolitische</w:t>
      </w:r>
    </w:p>
    <w:p>
      <w:r>
        <w:t>E-401/2024 Seite 14 Entwicklung nach dem Putschversuch im Juli 2016 etwas zu ändern (vgl. Referenzurteil des BVGer E-4103/2024 E. 13.2 m.w.H.).</w:t>
      </w:r>
    </w:p>
    <w:p>
      <w:r>
        <w:rPr>
          <w:b/>
        </w:rPr>
        <w:t>E. 10.1.2</w:t>
      </w:r>
    </w:p>
    <w:p>
      <w:r>
        <w:t>In der angefochtenen Verfügung führte die Vorinstanz aus, der Be- schwerdeführer sei ein junger und gesunder türkischer Staatsangehöriger, der sein ganzes Leben in der Türkei verbracht habe und dort über ein in- taktes familiäres Beziehungsnetz verfüge. Zuletzt habe er sich in C._______ aufgehalten, wo er bei seinem Onkel väterlicherseits gewohnt und als (…) in verschiedenen Bereichen ([…], […], […]) gearbeitet habe. Zuvor habe er mit seiner (…)köpfigen Familie in einem Eigentumshaus in B._______ gelebt. Er habe im Jahr (…) das Gymnasium abgeschlossen und seither verschiedene Arbeitserfahrungen gesammelt. Die finanzielle Situation seiner Familie beschreibe er als gut. Aufgrund seiner mehrjähri- gen Berufserfahrung (in […], auf […] und als […] in verschiedenen Berei- chen) und da er sich während einer nur kurzen Zeit in der Schweiz aufge- halten habe, sei davon auszugehen, dass er sich mithilfe seiner Familie in der Türkei problemlos wiedereingliedern und mit der Aufnahme einer ge- eigneten beruflichen Tätigkeit zukünftig selber seinen Lebensunterhalt si- chern könne.</w:t>
      </w:r>
    </w:p>
    <w:p>
      <w:r>
        <w:rPr>
          <w:b/>
        </w:rPr>
        <w:t>E. 10.1.3</w:t>
      </w:r>
    </w:p>
    <w:p>
      <w:r>
        <w:t>In der Rechtsmitteleingabe wiederholt der Beschwerdeführer seine Asylvorbringen im Zusammenhang mit den erlebten Nachteilen als Kurde, ohne jedoch eigentliche Wegweisungsvollzugshindernisgründe darzutun. Damit ist vollumfänglich auf die vorangehend dargelegten zutreffenden so- wie nicht zu beanstandenden Ausführungen der Vorinstanz abzustellen. Der Vollzug der Wegweisung erweist sich somit auch als zumutbar.</w:t>
      </w:r>
    </w:p>
    <w:p>
      <w:r>
        <w:rPr>
          <w:b/>
        </w:rPr>
        <w:t>E. 10.2</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10.3</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t>
      </w:r>
    </w:p>
    <w:p>
      <w:r>
        <w:t>E-401/2024 Seite 15 wie vollständig feststellt (Art. 106 Abs. 1 AsylG) und – soweit diesbezüglich überprüfbar – angemessen ist. Die Beschwerde ist abzuweisen.</w:t>
      </w:r>
    </w:p>
    <w:p>
      <w:r>
        <w:rPr>
          <w:b/>
        </w:rPr>
        <w:t>E. 12</w:t>
      </w:r>
    </w:p>
    <w:p>
      <w:r>
        <w:t>Bei diesem Verfahrensausgang sind die auf insgesamt Fr. 750.– festzuset- zenden (Art. 1–3 des Reglements vom 21. Februar 2008 über die Kosten und Entschädigungen vor dem Bundesverwaltungsgericht [VGKE, SR 173.320.2]) Verfahrenskosten dem Beschwerdeführer aufzuerlegen (Art. 63 Abs. 1 VwVG). Der einbezahlte Kostenvorschuss in derselben Höhe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