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E-4011/2023 vom 15. Juni 2023</w:t>
      </w:r>
    </w:p>
    <w:p>
      <w:r>
        <w:t>Bundesverwaltungsgericht, 2023-06-15, DE</w:t>
      </w:r>
    </w:p>
    <w:p>
      <w:r>
        <w:rPr>
          <w:b/>
        </w:rPr>
        <w:t xml:space="preserve">Quelle: </w:t>
      </w:r>
      <w:r>
        <w:t>https://mcp.opencaselaw.ch/entscheid/bvger_E-4011_2023_d20230615</w:t>
      </w:r>
    </w:p>
    <w:p>
      <w:r>
        <w:t>FR: TAF E-4011/2023 du 15 juin 2023</w:t>
      </w:r>
    </w:p>
    <w:p>
      <w:r>
        <w:t>IT: TAF E-4011/2023 del 15 giugno 2023</w:t>
      </w:r>
    </w:p>
    <w:p>
      <w:pPr>
        <w:pStyle w:val="Heading2"/>
      </w:pPr>
      <w:r>
        <w:t>Regeste</w:t>
      </w:r>
    </w:p>
    <w:p>
      <w:r>
        <w:t>Asyl und Wegweisung | Asyl und Wegweisung; Verfügung des SEM vom 15.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Asylentscheids führte die Vorinstanz aus, die Vor- bringen über die angeblichen Probleme mit den türkischen Sicherheitsbe- hörden vor der Ausreise seien unglaubhaft. Zur angeblichen Festnahme in E._______ hätten sich die Beschwerdeführenden widersprüchlich geäus- sert und keine Beweismittel eingereicht, welche diese Vorbringen unter- mauern würden. Die Beschwerdeführerin habe zu Protokoll gegeben, dass der Beschwerdeführer lediglich ein Mal im Jahr 2019 nach respektive vor ihrer Heirat mitgenommen worden sei. Zudem habe sie zunächst gesagt, dass er am nächsten Tag freigelassen worden sei, hingegen in der</w:t>
      </w:r>
    </w:p>
    <w:p>
      <w:r>
        <w:t>E-4011/2023 Seite 7 ergänzenden Anhörung vorgebracht, dass er am Nachmittag mitgenom- men und am Abend freigelassen worden sei. Der Beschwerdeführer habe geltend gemacht, er sei im April 2020 und somit nach der Heirat mitgenom- men und einen Tag festgehalten worden. In der (zweiten) ergänzenden An- hörung vom 1. Juni 2023 habe er hingegen erklärt, er sei am Abend fest- genommen und nach drei bis vier Stunden freigelassen worden. Weiter habe er ausgeführt, er sei nach der Hausdurchsuchung im Jahr 2020 grundlos abgeführt worden. Demgegenüber habe er anlässlich der (ersten) ergänzenden Anhörung vom 12. Juli 2022 gesagt, die Hausdurchsuchung habe nach der Mitnahme stattgefunden, und die Polizei habe ihn bis am Abend im Zusammenhang mit seiner Familie befragt. Anlässlich der (ers- ten) ergänzenden Anhörung vom 12. Juli 2022 habe er erstmals eine wei- tere Festnahme am Arbeitsort im Juli 2021 erwähnt, weshalb dieses Vor- bringen als nachgeschoben zu qualifizieren sei. Auch die damit im Zusam- menhang stehenden Angaben seien widersprüchlich. Er habe zunächst ge- sagt, er sei von der Arbeit mitgenommen, befragt und erst am Abend gehen gelassen worden. Als er am nächsten Tag zur Arbeit gegangen sei, habe ihm der Arbeitgeber gesagt, er solle zuerst seine Probleme lösen und erst dann zur Arbeit zurückkehren. Demgegenüber habe er in der (zweiten) er- gänzenden Anhörung vom 1. Juni 2023 zu Protokoll gegeben, er sei nach dem Mittagessen von Beamten mitgenommen, etwa eineinhalb Stunden herumgefahren und danach freigelassen worden. Es sei sein letzter Ar- beitstag gewesen und sein Arbeitgeber habe sich nicht mehr bei ihm ge- meldet. Überdies seien die Beschwerdeführenden mehrmals vergebens aufgefordert worden, einen e-Devlet Auszug einzureichen. Die Erklärung, wonach sie sich nicht mehr in den Account einloggen könnten, überzeuge nicht, da die eingereichte HDP-Mitgliederbestätigung im Dezember 2021 von e-Devlet – und damit nach der Einreichung des Asylgesuchs – herun- tergeladen worden sei. Schliesslich hätten sie auch unglaubhafte Angaben zu ihrer Ausreise gemacht. Die Asylvorbringen über die angebliche Verfol- gung im Heimatstaat hielten daher den Anforderungen an die Glaubhaf- tigkeit nicht stand. Da diese Vorbringen unglaubhaft seien und die Beschwerdeführenden über kein politisches Profil verfügten, hätten sie die übrigen Vorbringen missbräuchlich konstruiert und gezielt ein Strafverfahren provoziert. Der Beschwerdeführer sei erst kurz vor der Ausreise Mitglied der HDP gewor- den und habe während den Anhörungen sein politisches Engagement nicht konkret beschreiben oder belegen können. In Bezug auf das eingeleitete Ermittlungsverfahren wegen Propaganda für eine terroristische Organisa- tion und seine Facebook Beiträge sei festzustellen, dass er nicht den</w:t>
      </w:r>
    </w:p>
    <w:p>
      <w:r>
        <w:t>E-4011/2023 Seite 8 Eindruck eines politischen Aktivisten vermittle und seine Beiträge auf keine nennenswerte Resonanz stiessen. Sein Facebook Konto bestehe zwar seit 2010; der erste Eintrag mit politischem Inhalt datiere aber vom 14. Sep- tember 2021. Zuvor habe er Fotos von Autos und Ähnlichem geteilt. Nach der Ausreise habe er hauptsächlich Nachrichten oder Beiträge von ande- ren Quellen weitergeleitet. Seine Beiträge seien von niemandem geteilt worden. Es falle zudem auf, dass sein Konto nicht öffentlich zugänglich sei. Gemäss den vorliegenden Ermittlungsakten sei es ein Arbeitskollege ge- wesen, der ihn angezeigt habe. Er selber habe jedoch zu Protokoll gege- ben, er kenne den Anzeiger nicht. Auffallend sei zudem der enge zeitliche Zusammenhang zwischen dem Beginn der Veröffentlichung der Beiträge, der Einsetzung eines Anwalts und der Denunziation. Er habe zwar Vorführ- befehle zwecks Einvernahme eingereicht. Sollte es zu einer Festnahme kommen, wäre davon auszugehen, dass man ihn danach wieder gehen- lassen würde. Personen, die wegen Beleidigung des Präsidenten straf- rechtlich verfolgt würden, nehme man in der Regel nicht in Haft. Zudem gebe es zwar eine hohe Anzahl eingeleiteter Verfahren, jedoch nur wenige Verurteilungen. Da der Beschwerdeführer bisher strafrechtlich unbeschol- ten sei, bis zur Ausreise keine Beiträge geteilt habe und diese einzig dazu dienten, sich Vorteile im Asylverfahren zu verschaffen, sei mit hoher Wahr- scheinlichkeit davon auszugehen, dass er nicht verurteilt werde. Es sei un- wahrscheinlich, dass er Opfer von Misshandlungen und Folter werde. Ins- gesamt bestehe keine beachtliche Wahrscheinlichkeit, dass er in absehba- rer Zukunft asylrechtlich relevante Verfolgungsmassnahmen zu gewärtigen hätte. Sollte er – wider Erwarten – zu einer unbedingten Haftstrafe verurteilt werden, müsste er auch diese höchst wahrscheinlich nicht in Haft verbüs- sen, sondern würde direkt in den offenen Vollzug geschickt. Die eingereichten Dokumente vom Onkel respektive Vater des Beschwer- deführers datierten aus dem Jahr 1991 und vermöchten zu keiner anderen Einschätzung zu führen. Selbst wenn der Onkel bei der PKK (Partiya Karkerên Kurdistanê) gewesen sei, hätten die Beschwerdeführenden in diesem Zusammenhang keine Probleme mit den türkischen Behörden ge- habt. Überdies lebten sein Bruder und weitere Familienangehörigen im Heimatstaat, ohne Probleme mit den Behörden zu gewärtigen. Demzufolge erfüllten die Beschwerdeführenden die Flüchtlingseigenschaft nicht und ihre Asylgesuche seien abzulehnen.</w:t>
      </w:r>
    </w:p>
    <w:p>
      <w:r>
        <w:rPr>
          <w:b/>
        </w:rPr>
        <w:t>E. 3.2</w:t>
      </w:r>
    </w:p>
    <w:p>
      <w:r>
        <w:t>In der Beschwerde wird den vorinstanzlichen Erwägungen im Wesent- lichen entgegengehalten, die Beschwerdeführenden stammten aus einer kurdischen Familie, die aufgrund ihrer politischen Aktivitäten respektive</w:t>
      </w:r>
    </w:p>
    <w:p>
      <w:r>
        <w:t>E-4011/2023 Seite 9 wegen des Verdachts der Unterstützung der PKK seit Jahrzehnten im Vi- sier der türkischen Behörden stehe. Aufgrund der Belästigungen hätten die Eltern des Beschwerdeführers mehrmals umziehen müssen. Einige seiner Verwandten hätten sich der PKK angeschlossen, sein Vater sei gefoltert worden und habe sich im Jahr (…) das Leben genommen. Die Beschwer- deführenden seien infolge der ständigen Behelligungen ebenfalls mehr- mals umgezogen, bevor sie sich schliesslich gezwungen gesehen hätten, ihren Heimatstaat wegen des bestehenden unerträglichen psychischen Drucks zu verlassen. Dieser Druck sei nochmals stärker geworden, nach- dem der Beschwerdeführer es abgelehnt habe, als Spitzel tätig zu sein und mit dem Tod bedroht worden sei. Infolge der Behelligungen, Mitnahmen und Einschüchterungen durch die Polizei habe der Beschwerdeführer praktisch keine Freiheit mehr gehabt, was sich negativ auf seinen psychi- schen Gesundheitszustand ausgewirkt habe. Die Vorinstanz habe diesem Kernaspekt der Asylvorbringen nicht genügend Rechnung getragen. Es sei allgemein bekannt, dass über diejenigen, die aus politischen Grün- den oder im Zusammenhang mit der PKK festgenommen worden seien, ein Datenblatt angelegt werde, welches nicht wieder gelöscht werde. Es sei aktenkundig, dass gegen den Beschwerdeführer zwei Strafverfahren wegen Propaganda zugunsten einer Terrororganisation sowie Präsiden- tenbeleidigung eröffnet worden seien. Er habe diesbezüglich mehrere Be- weismittel eingereicht. Es bestehe die konkrete Gefahr, dass er im Falle seiner Rückkehr festgenommen werde. Es stehe der Vorinstanz frei, die Angaben des Beschwerdeführers durch die Schweizer Botschaft überprü- fen zu lassen. Ihn erwarte in der Türkei kein faires Verfahren, da er in den Augen des türkischen Staats ein Terrorist sei und daher für immer fichiert sein werde. Mehreren Berichten von Menschenrechtsorganisationen sei zu entnehmen, dass in den türkischen Gefängnissen Folter, Misshandlungen und prekäre Haftbedingungen weit verbreitet seien. Die Sicherheitskräfte hielten sich nicht an internationales Recht und ihnen sei im Anschluss an den Putschversuch Straffreiheit zugesichert worden; Exekutionen, Folter und willkürliche Verhaftungen seien an der Tagesordnung. Das Bundesver- waltungsgericht gehe in ständiger Rechtsprechung davon aus, dass Per- sonen, welchen eine Zusammenarbeit mit der PKK vorgeworfen werde, gefährdet seien und kein faires Verfahren erwarten könnten. Der Be- schwerdeführer sei ins Visier der Behörden gerate und habe eine begrün- dete Furcht vor ernsthaften Nachteilen.</w:t>
      </w:r>
    </w:p>
    <w:p>
      <w:r>
        <w:rPr>
          <w:b/>
        </w:rPr>
        <w:t>E. 3.3</w:t>
      </w:r>
    </w:p>
    <w:p>
      <w:r>
        <w:t>In der zweiten Vernehmlassung nahm die Vorinstanz zunächst zu den administrativen Fragen betreffend das Kind der Beschwerdeführenden</w:t>
      </w:r>
    </w:p>
    <w:p>
      <w:r>
        <w:t>E-4011/2023 Seite 10 Stellung. Hinsichtlich der neu eingereichten Dokumente im Zusammen- hang mit dem Strafverfahren hielt das SEM nochmals fest, dass es sich um ein missbräuchlich provoziertes Verfahren handle. Der Beschwerdeführer verfüge über kein politisches Profil. Die erste Anklageschrift beziehe sich auf Beiträge des Beschwerdeführers auf Facebook aus dem Oktober 2021. Dieses Profil existiere nicht mehr und sei geschlossen worden. Eine Schliessung durch die türkischen Behörden könne ausgeschlossen wer- den, weshalb davon auszugehen sei, dass er das Konto selbst gelöscht habe. Die Löschung lasse nicht auf eine innere Überzeugung des Be- schwerdeführers für seine politische Tätigkeit schliessen. Die zweite An- klageschrift vom (…) 2024 beziehe sich auf Beiträge auf Twitter respektive der Plattform X ab August 2023. Die Beiträge seien nach dem vorinstanz- lichen Entscheid publiziert worden, um das entsprechende Ermittlungsver- fahren zu provozieren oder zu kaufen. Mit Hilfe von korrupten Justizbeam- ten könnten mittlerweile sogar echte türkische Justizdokumente gekauft werden. Es sei kein aktueller Auszug aus UYAP (Ulusal Yargi Ağı Bilişim Sistemi) eingereicht worden und wesentliche Dokumente, wie beispiels- weise der Untersuchungsbericht oder die Anzeige, fehlten. Dieses Konto sei ebenfalls nicht mehr erreichbar, wobei eine Meldung erscheine, dass das Konto wegen Verstosses gegen die Regeln von Twitter respektive der Plattform X gesperrt worden sei. Insgesamt sei davon auszugehen, dass der Beschwerdeführer das hängige Strafverfahren von der Schweiz aus nur eingeleitet habe, um subjektive Nachfluchtgründe zu schaffen. In Bezug auf das Ermittlungsverfahren wegen Terrorpropaganda sei fest- zustellen, dass in der Türkei viele solcher Verfahren eingeleitet, aber häufig wieder eingestellt würden. Zum heutigen Zeitpunkt sei völlig offen, ob es überhaupt zur Eröffnung eines Gerichtsverfahrens oder einer Verurteilung komme, welche auf einem flüchtlingsrechtlich relevanten Motiv beruhen würde. Von den tatsächlich eröffneten Gerichtsverfahren – betreffend den Straftatbestand der Präsidentenbeleidigung – hätten lediglich ungefähr ein Drittel der Fälle in einer Verurteilung geendet. Der Beschwerdeführer sei strafrechtlich nicht vorbelastet und weise kein politisches Profil auf, wes- halb die Wahrscheinlichkeit äusserst gering sei, dass er zu einer unbeding- ten Freiheitsstrafe verurteilt werde. Bei Ersttätern und Strafen unter zwei Jahren würden türkische Gerichte oftmals bedingte Freiheitsstrafen aus- sprechen oder die Verkündung des Urteils aufschieben. Da das Strafmass wegen Präsidentenbeleidigung weniger als zwei Jahre betragen dürfte, sei wenig wahrscheinlich, dass eine unbedingte Freiheitsstrafe ausgespro- chen werde. Seine Konten seien nicht mehr aktiv, und er habe nur wenige Beiträge geteilt. Allfällige Bewährungsauflagen wären flüchtlingsrechtlich</w:t>
      </w:r>
    </w:p>
    <w:p>
      <w:r>
        <w:t>E-4011/2023 Seite 11 nicht relevant, da solche zeitlich beschränkt und zu wenig intensiv seien. Sollte dennoch eine unbedingte Freiheitsstrafe verhängt werden, müsste er diese dennoch nicht in Haft verbüssen, sondern würde direkt dem offe- nen Strafvollzug zugewiesen. Dementsprechend könne den Ausführun- gen, wonach dem Beschwerdeführer eine langjährige Haftstrafe drohe, nicht gefolgt werden.</w:t>
      </w:r>
    </w:p>
    <w:p>
      <w:r>
        <w:rPr>
          <w:b/>
        </w:rPr>
        <w:t>E. 3.4</w:t>
      </w:r>
    </w:p>
    <w:p>
      <w:r>
        <w:t>Die Beschwerdeführenden halten dem in der Replik im Wesentlichen entgegen, die Ausführungen der Vorinstanz zu den eingereichten Beweis- mitteln, wonach diese leicht käuflich erwerbbar seien, vermöchten nicht zu überzeugen. Die Beweismittel seien echt und es sei belegt, dass zurzeit mindestens drei Strafverfahren gegen den Beschwerdeführer hängig seien. Im Falle einer Rückkehr würde er daher verhaftet und zu einer lang- jährigen Freiheitsstrafe verurteilt. Es würde ihn kein faires Verfahren erwar- ten, da die Beschwerdeführenden aus politisch aktiven Familien stammten.</w:t>
      </w:r>
    </w:p>
    <w:p>
      <w:r>
        <w:rPr>
          <w:b/>
        </w:rPr>
        <w:t>E. 4.1</w:t>
      </w:r>
    </w:p>
    <w:p>
      <w:r>
        <w:t>Die Beschwerdeführenden ersuchen in ihrer Beschwerde um Rückwei- sung der Sache an die Vorinstanz, da die Vorinstanz die am 16. Juni 2023 beim SEM eingereichten Beweismittel nicht mehr berücksichtigt und damit das rechtliche Gehör verletzt habe. Zudem solle das SEM die Echtheit der Beweismittel respektive die Angaben des Beschwerdeführers mittels Bot- schaftsabklärung verifizieren.</w:t>
      </w:r>
    </w:p>
    <w:p>
      <w:r>
        <w:rPr>
          <w:b/>
        </w:rPr>
        <w:t>E. 4.2</w:t>
      </w:r>
    </w:p>
    <w:p>
      <w:r>
        <w:t>Die angefochtene Verfügung datiert vom 15. Juni 2023. Die am darauf- folgenden Tag eingereichten Dokumente konnte das SEM daher offensicht- lich nicht mehr berücksichtigen. Eine Verletzung des rechtlichen Gehörs ist nicht erkennbar. Die am 16. Juni 2023 eingereichten Beweismittel bilden Bestandteil des vorliegenden Beschwerdeverfahrens und die Vorinstanz hat im Rahmen der Vernehmlassung hierzu Stellung genommen. In den vorliegenden Akten finden sich auch keine Anhaltspunkte für eine ungenü- gende oder unrichtige Sachverhaltsfeststellung. Der rechtserhebliche Sachverhalt ist hinreichend erstellt, und die Vorinstanz war nicht gehalten, eine Botschaftsabklärung zu den eingereichten Justizdokumenten oder den Angaben des Beschwerdeführers zu tätigen.</w:t>
      </w:r>
    </w:p>
    <w:p>
      <w:r>
        <w:rPr>
          <w:b/>
        </w:rPr>
        <w:t>E. 4.3</w:t>
      </w:r>
    </w:p>
    <w:p>
      <w:r>
        <w:t>Die formellen Rügen erweisen sich als unbegründet. Eine Rückwei- sung des Verfahrens kommt nicht in Betracht. Der Antrag ist abzuweisen.</w:t>
      </w:r>
    </w:p>
    <w:p>
      <w:r>
        <w:t>E-4011/2023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hat in der angefochtenen Verfügung die geltend gemachten Asylvorbringen der Beschwerdeführenden mit zutreffender Begründung als nicht glaubhaft und nicht asylrelevant erachtet. Diesbezüglich kann in Er- gänzung der nachfolgenden Erwägungen auf die Ausführungen in der vo- rinstanzlichen Verfügung verwiesen werden.</w:t>
      </w:r>
    </w:p>
    <w:p>
      <w:r>
        <w:rPr>
          <w:b/>
        </w:rPr>
        <w:t>E. 6.2</w:t>
      </w:r>
    </w:p>
    <w:p>
      <w:r>
        <w:t>Zunächst ist in Bezug auf die Vorfluchtgründe der Beschwerdeführen- den – die angeblichen Hausdurchsuchungen und Festnahmen – festzuhal- ten, dass das Gericht diese ebenfalls als unglaubhaft erachtet. In diesem Zusammenhang ist vollumfänglich auf die ausführlichen Erwägungen in der vorinstanzlichen Verfügung zu verweisen (vgl. angefochtene Verfügung Ziff. II, Pkt. 1), denen die Beschwerdeführenden im Rahmen des vorliegen- den Beschwerdeverfahrens nichts Substanziiertes entgegenhalten. Damit wird dem auf Beschwerdeebene geltend gemachten unerträglichen psychi- sche Druck die Grundlage entzogen. Das Engagement des Beschwerde- führers zugunsten der HDP beschränkte sich eigenen Angaben zufolge auf</w:t>
      </w:r>
    </w:p>
    <w:p>
      <w:r>
        <w:t>E-4011/2023 Seite 13 die einfache Teilnahme an Kundgebungen und Diskussionsrunden in Tee- häusern und das Verteilen von Flyern (vgl. SEM-act. A37/13 F58 f.; A49/18 F112 f.). Seit (…) 2021 ist er zwar offizielles Mitglied der Partei, vermochte jedoch anlässlich der Anhörung nicht darzutun, wie sein Engagement zu- gunsten der Partei konkret aussieht (vgl. a.a.O.). Seine allfälligen nieder- schwelligen Tätigkeiten zugunsten der HDP sind demnach nicht geeignet, das Gefährdungsprofil des Beschwerdeführers massgeblich zu schärfen.</w:t>
      </w:r>
    </w:p>
    <w:p>
      <w:r>
        <w:rPr>
          <w:b/>
        </w:rPr>
        <w:t>E. 6.3</w:t>
      </w:r>
    </w:p>
    <w:p>
      <w:r>
        <w:t>In Bezug auf die geltend gemachten in der Türkei hängigen Ermitt- lungsverfahren wegen Beleidigung des Präsidenten und Verbreitung von Terrorpropaganda aufgrund der Veröffentlichungen des Beschwerdefüh- rers in den sozialen Medien, teilt das Gericht die Einschätzung der Vo- rinstanz, dass – auch bei unterstellter Glaubhaftigkeit der laufenden Ermitt- lungen – eine mit einem Politmalus behaftete Strafverfolgung des Be- schwerdeführers vorliegend unwahrscheinlich erscheint. Das voraussicht- liche Verhalten der türkischen Behörden in einer solchen Situation lässt sich naturgemäss zwar nicht mit letzter Genauigkeit vorhersagen. Mit der Vorinstanz ist aber festzustellen, dass der Beschwerdeführer strafrechtlich nicht vorbelastet ist und daher als «Ersttäter» gilt und über kein exponiertes politisches Profil verfügt. Überdies gibt es aktuell keine stichhaltigen Gründe für die Annahme, wonach Personen, welche in der Türkei von ei- nem Ermittlungsverfahren wegen Präsidentenbeleidigung und Propa- ganda für eine terroristische Organisation betroffen sind, im Rahmen die- ses Ermittlungs- oder Strafverfahrens generell einen Politmalus im absolu- ten oder relativen Sinn zu befürchten hätten. Eine begründete Furcht vor ernsthaften Nachteilen im Sinne von Art. 3 Abs. 1 und Abs. 2 AsylG ist da- her vorliegend zu verneinen (vgl. zum Ganzen Referenzurteil des Bundes- verwaltungsgerichts E-4103/2024 vom 8. November 2024 E. 8.7). Im Übri- gen ist auf die vorinstanzlichen Ausführungen in der Vernehmlassung vom 15. August 2024 zu verweisen, welchen die Beschwerdeführenden nichts Substanzielles entgegensetzen. Die im Rahmen des Beschwerdeverfah- rens zu den Akten gereichten türkischen Justizdokumente vermögen nichts an den vorangehenden Ausführungen zu ändern, da aus diesen lediglich hervorgeht, dass in zwei Verfahren wegen Präsidentenbeleidigung Anklage erhoben werde. In Anbetracht dieser Ausführungen kann letztlich auch of- fengelassen werden, ob die vom SEM vorgebrachten Zweifel an der Au- thentizität der eingereichten Beweismittel berechtigt sind.</w:t>
      </w:r>
    </w:p>
    <w:p>
      <w:r>
        <w:rPr>
          <w:b/>
        </w:rPr>
        <w:t>E. 6.4</w:t>
      </w:r>
    </w:p>
    <w:p>
      <w:r>
        <w:t>Weiter wird vorgebracht, der Beschwerdeführer sei fichiert und es be- stehe ein Datenblatt. Den vorliegenden Akten sind gemäss den obenste- henden Ausführungen keine weiteren Faktoren zu entnehmen, welche das</w:t>
      </w:r>
    </w:p>
    <w:p>
      <w:r>
        <w:t>E-4011/2023 Seite 14 Gefährdungsprofil des Beschwerdeführers respektive jenes der Beschwer- deführerin in relevanter Weise schärfen würden.</w:t>
      </w:r>
    </w:p>
    <w:p>
      <w:r>
        <w:rPr>
          <w:b/>
        </w:rPr>
        <w:t>E. 6.5</w:t>
      </w:r>
    </w:p>
    <w:p>
      <w:r>
        <w:t>Die Beschwerdeführenden machen geltend, als Kurden in der Türkei von Behörden und Privatpersonen schikaniert und diskriminiert worden zu sein. Das Gericht verkennt nicht, dass Angehörige der kurdischen Bevöl- kerung in der Türkei regelmässig Schikanen und Benachteiligungen aus- gesetzt sind. Indessen führen solche allgemein die kurdische Bevölke- rungsgruppe betreffende Nachteile praxisgemäss nicht zur Anerkennung der Flüchtlingseigenschaft, da sie die Schwelle der Asylrelevanz im Sinne von Art. 3 AsylG in der Regel – und so auch vorliegend – nicht erreichen.</w:t>
      </w:r>
    </w:p>
    <w:p>
      <w:r>
        <w:rPr>
          <w:b/>
        </w:rPr>
        <w:t>E. 6.6</w:t>
      </w:r>
    </w:p>
    <w:p>
      <w:r>
        <w:t>Die von den Beschwerdeführenden zu den Akten gereichten Beweis- mittel zum Arbeitsverhältnis in der Türkei vermögen lediglich dieses zu be- legen und sind nicht geeignet, um die Verfolgungsvorbringen zu untermau- ern, weshalb sich weitere Ausführungen erübrigen.</w:t>
      </w:r>
    </w:p>
    <w:p>
      <w:r>
        <w:rPr>
          <w:b/>
        </w:rPr>
        <w:t>E. 6.7</w:t>
      </w:r>
    </w:p>
    <w:p>
      <w:r>
        <w:t>Zusammenfassend ist festzustellen, dass keine konkreten Hinweise dafür vorliegen, dass die Beschwerdeführenden im Zeitpunkt ihrer Aus- reise einer asylbeachtlichen Verfolgung oder einer entsprechenden Verfol- gungsgefahr ausgesetzt waren oder im Falle ihrer Rückkehr in die Türkei ernsthafte Nachteile im Sinne von Art. 3 Abs. 2 AsylG zu gewärtigen hätten. Demnach hat die Vorinstanz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E-4011/2023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w:t>
      </w:r>
    </w:p>
    <w:p>
      <w:r>
        <w:t>E-4011/2023 Seite 16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 Das Vorbringen, wonach dem Beschwerdeführer Folter und eine unverhältnismässig lange Frei- heitsstrafe drohe, erweisen sich im Lichte der obenstehenden Erwägungen als nicht stichhaltig und wurde auch nicht näher dargetan. Nach dem Ge- 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8.3.3</w:t>
      </w:r>
    </w:p>
    <w:p>
      <w:r>
        <w:t>In der angefochtenen Verfügung führte das SEM aus, im Heimatstaat herrsche keine Situation allgemeiner Gewalt, welche den Wegweisungs- vollzug als generell unzumutbar erscheinen lassen würde. Die Beschwer- deführenden stammten aus F._______, wo sie eine eigene Wohnung hät- ten, weshalb sie auch nicht vom Notstand in Zusammenhang mit dem Erd- beben vom Februar 2023 betroffen seien. Eigenen Angaben zufolge hätten sie in der Türkei gearbeitet, der Beschwerdeführer bis zur Ausreise in einer</w:t>
      </w:r>
    </w:p>
    <w:p>
      <w:r>
        <w:t>E-4011/2023 Seite 17 (…)fabrik. Die für Ende Juli geplante Geburt des zweiten Kindes stehe dem Vollzug nicht entgegen und könne mit einer längeren Ausreisefrist berück- sichtigt werden. In der Türkei lebten noch diverse Familienangehörigen. In der zweiten Vernehmlassung hielt die Vorinstanz fest, gemäss dem vorlie- genden Arztbericht leide das Kind C._______ an einer (…). In der Türkei sei die Gesundheitsversorgung für alle Bürgerinnen und Bürger kostenlos. Sämtliche medizinische Behandlungen und Medikamente seien vorhan- den, insbesondere in F._______, wo die Beschwerdeführenden zuletzt ge- lebt hätten und wo auch eine Stammzellentherapie verfügbar sei. Die Er- krankung sei behandelbar. Gegen die Beschwerdeführerin laufe kein Straf- verfahren und der Beschwerdeführer könne den Behörden erklären, dass er die Ermittlungsverfahren nur aus Eigeninteresse provoziert habe. Der Vollzug der Wegweisung erweise sich als zumutbar.</w:t>
      </w:r>
    </w:p>
    <w:p>
      <w:r>
        <w:rPr>
          <w:b/>
        </w:rPr>
        <w:t>E. 8.3.4</w:t>
      </w:r>
    </w:p>
    <w:p>
      <w:r>
        <w:t>Die Beschwerdeführenden halten dem im Wesentlichen entgegen, Kinder mit einer (…) würden gesellschaftlich ausgegrenzt und erhielten nur unzureichende Unterstützung, was mit dem beigelegten Schreiben des Spezialisten bestätigt werde. Die Behandlungsmöglichkeiten im Heimat- staat seien eingeschränkt respektive nicht verfügbar, was auch für die Stadt F._______ gelte. Das Kindeswohl sei von den Behörden bei ihren Entscheiden stets vorrangig zu berücksichtigen. Die Vorinstanz habe die Bestimmungen des Übereinkommens vom 20. November 1989 über die Rechte des Kindes [nachfolgend: KRK, SR 0.107]) und Art. 11 BV (Bun- desverfassung der Schweizerischen Eidgenossenschaft vom 18. April 1999 [BV, SR 101]) verletzt, da Kinder Anspruch auf Unversehrtheit hätten. Das Kind habe ein Recht, in der Schweiz behandelt zu werden und sich eine Existenz aufzubauen. Der Vollzug der Wegweisung sei daher unzu- mutbar.</w:t>
      </w:r>
    </w:p>
    <w:p>
      <w:r>
        <w:rPr>
          <w:b/>
        </w:rPr>
        <w:t>E. 8.3.5</w:t>
      </w:r>
    </w:p>
    <w:p>
      <w:r>
        <w:t>Das Bundesverwaltungsgericht schliesst sich der Einschätzung der Vorinstanz an und erachtet den Vollzug der Wegweisung aus nachfolgen- den Gründen als zumutbar. Die Beschwerdeführenden wohnten vor ihrer Ausreise in F._______, wo sie eine eigene Wohnung besitzen (vgl. SEM- act. A25/15 F29). Sie haben im Heimatstaat ein grosses soziales Bezie- hungsnetz in H._______ und F._______, welches sie gegebenenfalls bei ihrer Rückkehr unterstützen kann (vgl. SEM-act. A24/17 F38 f.; A25/15 F35 f.). Der Beschwerdeführer verfügt über Berufserfahrung in verschiedenen Bereichen (vgl. SEM-act. A24/17 F26 f.), die Beschwerdeführerin war vor der Heirat ebenfalls erwerbstätig (vgl. SEM-act. A25/15 F22). Die Be- schwerdeführerin und der Beschwerdeführer sind sodann, soweit sich aus den Akten ergibt, gesund.</w:t>
      </w:r>
    </w:p>
    <w:p>
      <w:r>
        <w:t>E-4011/2023 Seite 18</w:t>
      </w:r>
    </w:p>
    <w:p>
      <w:r>
        <w:rPr>
          <w:b/>
        </w:rPr>
        <w:t>E. 8.3.6</w:t>
      </w:r>
    </w:p>
    <w:p>
      <w:r>
        <w:t>Sind von einem Wegweisungsvollzug Kinder betroffen, bildet das Kin- derwohl einen wichtigen Gesichtspunkt im Zusammenhang mit der Zumut- barkeitsprüfung. Dies ergibt sich aus einer völkerrechtskonformen Ausle- gung von Art. 83 Abs. 4 AIG i.V.m. Art. 3 Abs. 1 KRK. Vor diesem Hinter- grund sind sämtliche Umstände einzubeziehen und zu würdigen, die im Hinblick auf den Vollzug der Wegweisung eines Kindes wesentlich erschei- nen (vgl. zum Ganzen BVGE 2009/51 E. 5.6 m.w.H.). Die Beschwerdefüh- renden halten sich seit gut drei Jahren in der Schweiz auf. Auch wenn dies angesichts des jungen Alters der beiden Kinder einen nicht unerheblichen Teil ihres Lebens darstellt, kann daraus nicht abgeleitet werden, dass eine tiefgreifende Verwurzelung in der Schweiz besteht, welche einem Vollzug der Wegweisung entgegenstehen würde. Das ältere Kind ist (…) Jahre alt, während das jüngere noch nicht (…)jährig ist. In diesem Alter sind Kinder noch sehr anpassungsfähig und in erster Linie auf ihre Eltern bezogen. Es kann somit davon ausgegangen werden, dass sie sich bei einer Rückkehr in die Türkei rasch (wieder) einleben und dort auch eingeschult werden können. Gemäss den vorliegenden Akten leidet C._______ an einer (…) mit allgemeinem (…) und einer grenzwertigen (…). Er bedürfe spezifischer heilpädagogischer und logopädischer Fördermassnahmen (vgl. zum Gan- zen Arztbericht des G._______ vom 4. Juni 2024). Das türkische Gesund- heitssystem weist grundsätzlich westeuropäische Standards auf und ver- fügt über eine hinreichende medizinische und psychiatrisch-psychologi- sche Versorgung. Wie von der Vorinstanz in ihrer zweiten Vernehmlassung ausgeführt, stehen auch in F._______ Therapieangebote zur Verfügung. Das Gericht ist sich der zahlreichen Herausforderungen die mit der Erkran- kung einhergehen bewusst. Nichtsdestotrotz erscheint diese nicht derart gravierend oder komplex, dass diese im Heimatstaat nicht angemessen behandelt werden könnte und damit gerechnet werden müsste, dass sich der Gesundheitszustand von C._______ bei einer Rückkehr erheblich ver- schlechtern würde. An dieser Stelle ist im Übrigen darauf hinzuweisen, dass eine Gefährdung des Kindswohls nicht bereits dann vorliegt, wenn im Heimatstaat keine optimale Betreuungssituation oder keine vergleichbare (heilpädagogische) Unterstützung wie in der Schweiz gewährleistet ist. Der Vollzug der Wegweisung erweist sich daher auch unter dem Blickwinkel von Art. 3 KRK als zumutbar. Abschliessend ist darauf hinzuweisen, dass aus Art. 11 BV kein Anspruch auf Aufenthalt in der Schweiz abgeleitet wer- den kann, weshalb sich weitere Ausführungen erübrigen.</w:t>
      </w:r>
    </w:p>
    <w:p>
      <w:r>
        <w:rPr>
          <w:b/>
        </w:rPr>
        <w:t>E. 8.3.7</w:t>
      </w:r>
    </w:p>
    <w:p>
      <w:r>
        <w:t>Insgesamt ist nicht davon auszugehen, dass die Beschwerdeführen- den bei der Rückkehr in die Türkei aus individuellen Gründen wirtschaft- licher, sozialer oder gesundheitlicher Natur in eine existenzbedrohende</w:t>
      </w:r>
    </w:p>
    <w:p>
      <w:r>
        <w:t>E-4011/2023 Seite 19 Situation geraten. Nach dem Gesagten erweist sich der Vollzug der Weg- 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Mit Instruktionsverfügung vom 31. Juli 2024 wurde unter Dispositivziffer 1 die unentgeltliche Prozessfüh- rung im Sinne von Art. 65 Abs. 1 VwVG gewährt und auf die Erhebung eines Kostenvorschusses verzichtet. Es ist jedoch festzustellen, dass im vorliegenden Verfahren lediglich um Verzicht auf die Erhebung eines Kos- tenvorschusses ersucht wurde (Antrag 4 der Beschwerde) hingegen im Verfahren kein Gesuch um Gewährung der unentgeltlichen Prozessfüh- rung im Sinne von Art. 65 Abs. 1 VwVG gestellt wurde. Ein solches ist aber eine der gesetzlichen Voraussetzungen für die Gewährung. Die Verfügung vom 31. Juli 2024 (Dispositivziffer 1) ist mithin insofern in Wiedererwägung zu ziehen, als die gewährte unentgeltliche Prozessführung zu wiederrufen ist und die Kosten des Verfahrens von den Beschwerdeführenden zu tra- gen sind. (Dispositiv nächste Seite)</w:t>
      </w:r>
    </w:p>
    <w:p>
      <w:r>
        <w:t>E-4011/2023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