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E-4010/2013 vom 21. November 2013</w:t>
      </w:r>
    </w:p>
    <w:p>
      <w:r>
        <w:t>Bundesverwaltungsgericht, 2013-11-21, FR</w:t>
      </w:r>
    </w:p>
    <w:p>
      <w:r>
        <w:rPr>
          <w:b/>
        </w:rPr>
        <w:t xml:space="preserve">Quelle: </w:t>
      </w:r>
      <w:r>
        <w:t>https://mcp.opencaselaw.ch/entscheid/bvger_E-4010_2013</w:t>
      </w:r>
    </w:p>
    <w:p>
      <w:r>
        <w:t>FR: TAF E-4010/2013 du 21 novembre 2013</w:t>
      </w:r>
    </w:p>
    <w:p>
      <w:r>
        <w:t>IT: TAF E-4010/2013 del 21 novembre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art. 108 al. 1 LAsi).</w:t>
      </w:r>
    </w:p>
    <w:p>
      <w:r>
        <w:rPr>
          <w:b/>
        </w:rPr>
        <w:t>E. 2</w:t>
      </w:r>
    </w:p>
    <w:p>
      <w:r>
        <w:t>Les recourants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le Tribunal relève que les intéressés n'ont pas rendu vraisemblable un risque de ce type, pour les raisons que l'ODM a détaillées, et qu'ils n'ont d'ailleurs pas soulevé un tel argument dans leur recours. Dès lors, l'exécution de leur renvoi sous forme de refoulement ne transgresse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6.2</w:t>
      </w:r>
    </w:p>
    <w:p>
      <w:r>
        <w:t>Il est notoire que la Géorgie, excepté les zones sécessionnistes affectées par le conflit de 2008 avec la Russie (Abkhazie, 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Les intéressés ont essentiellement mis en avant, à l'appui de leurs conclusions, leur état de santé altéré. A ce sujet, le Tribunal rappelle que 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Jurisprudence et informations de la Commission suisse de recours en matière d'asile [JICRA] 2003 n° 24 consid. 5b p. 157s.).</w:t>
      </w:r>
    </w:p>
    <w:p>
      <w:r>
        <w:rPr>
          <w:b/>
        </w:rPr>
        <w:t>E. 6.4</w:t>
      </w:r>
    </w:p>
    <w:p>
      <w:r>
        <w:t>S'agissant du système de santé de la Géorgie, le Tribunal constate qu'il a connu ces dernières années une forte restructuration, presque toutes les maladies pouvant désormais être traitées. De manière générale, les types de médicaments que l'on trouve sur le marché européen y sont disponibles sur ordonnance, sous leur forme originale ou générique. La loi géorgienne sur les soins médicaux donne par ailleurs le droit à tout citoyen d'obtenir des soins sans discrimination ; la difficulté réside cependant dans la relative mauvaise qualité du système de santé qui persiste, bien que de sérieux progrès aient été accomplis ces dernières années. Les professionnels de la santé sont certes bien formés, mais manquent souvent de matériel technologique moderne, en particulier dans les régions rurales. En 2000, le gouvernement géorgien a adopté un programme national intitulé "Programme for a national health policy", ainsi qu'un plan d'action pour le développement des soins médicaux dans le pays, si bien que la situation s'est sensiblement améliorée. Un programme national spécifique pour la santé mentale, formulé en 1995, a été spécifiquement mis sur pied, et le plan stratégique 2000-2009 en la matière a prévu l'adoption de mesures particulières pour les soins psychologiques ainsi qu'une initiative nationale de prévention du suicide. La mise en application de ces mesures s'est néanmoins révélée limitée par manque de ressources ; en outre, les soins psychiques restent essentiellement médicamenteux. La Géorgie compte plusieurs centres médicaux régionaux, Tbilissi possédant cependant les structures de santé, aujourd'hui privatisées, les plus développées, tous les types d'établissements y étant disponibles (services d'urgence, centre et polycliniques ambulatoires, centres gynécologiques, institut de recherches médicales, dentistes et pharmacies). Cependant, les coûts des soins sont relativement élevés, et le système d'assurance-maladie reste incomplet, tous n'en bénéficiant pas. Ainsi, la plus grande partie de la population géorgienne n'est actuellement pas couverte, et doit assumer les coûts liés aux traitements obtenus au sein des établissements privés ou publics. Les frais de prise en charge dépendent du type de maladie et des traitements nécessaires. Un système d'assurance-maladie privée subventionné par l'Etat (moyennant 5 GEL / 2,3 EUR par mois) a été mis en place au printemps 2009 pour les citoyens de Géorgie âgés de 3 à 63 ans. Cette assurance couvre les analyses, les examens, deux électrocardiogrammes par an, ainsi que les soins médicaux d'urgence ; son domaine de couverture est en extension. Le Ministère du travail, de la santé et des affaires sociales a par ailleurs mis sur pied un fonds d'assurance sociale unifié, permettant une prise en charge gratuite des frais de santé de personnes vulnérables, vivant en dessous du seuil de pauvreté. Des traitements médicaux gratuits et subventionnés sont également à disposition de tous les citoyens par le biais d'un forfait ("Basic Benefit Package of Healthcare" [BBP]), les soins psychiatriques étant en particulier couverts à 100% ; les dépressions et les états de stress post-traumatique (PTSD) n'y sont toutefois pas compris. En outre, un fonds étatique est censé fournir un traitement aux personnes atteintes de maladies psychiques, de psychoses aiguës et de stress post-traumatique. En réalité, ce fonds est cependant limité à l'acquisition des médicaments essentiels et peu chers, parmi lesquels figurent les génériques les plus courants (cf. UNHCR Refworld, Georgia : Researched and compiled by Refugee Documentation Centre of Ireland on 13 June 2011 ; Information on the treatement for chronic heart disease ; Mental health Atlas 2005 : Georgia ; Organisation Internationale pour les Migrations [OIM], Irrico II Project, Retourner en Géorgie : Informations sur le pays, 13 novembre 2009, p. 4-7 ; Johanna Fuchs, Organisation suisse d'aide aux réfugiés [OSAR], Géorgie : Mise à jour : développements actuels, 16 octobre 2008, p. 3 ss ; Johanna Fuchs, OSAR, Georgien : Behandlungsmöglichkeiten bei PTSD, 16 octobre 2008 ; Kooperation Asylwesen Deutschland-Österreich-Schweiz [DACH], Das georgische Gesundheitswesen im Überblick - Struktur, Dienstleistungen und Zugang, juin 2011).</w:t>
      </w:r>
    </w:p>
    <w:p>
      <w:r>
        <w:rPr>
          <w:b/>
        </w:rPr>
        <w:t>E. 6.5</w:t>
      </w:r>
    </w:p>
    <w:p>
      <w:r>
        <w:t>En l'espèce, force est au Tribunal de constater qu'aucun des recourants n'apparaît atteint, de manière aiguë, d'une affection susceptible de mettre sa vie ou son intégrité physique ou psychique de manière pressante; en effet, ces atteintes requièrent uniquement un suivi, ainsi que la prise de médicaments. Les troubles des intéressés sont pris en charge depuis longtemps, et ont évolué vers une chronicité qui en permet la maîtrise. S'agissant plus spécialement de B._______, il faut relever que son état anxio-dépressif est aujourd'hui sous contrôle, et a connu une évolution légèrement favorable ; quant à ses maux proprement physiques, s'il font peser sur elle un risque d'accident cardiaque ou vasculaire, ce danger ne s'est pas concrétisé jusqu'à aujourd'hui, et apparaît également contrôlé par le traitement entrepris. La situation de son mari est substantiellement la même. Le prononcé d'une éventuelle admission provisoire, en l'absence de danger immédiat et concret, mais uniquement sur la base d'un risque hypothétique, est dès lors exclue. Par ailleurs, quoi qu'en disent les intéressés, il est clair qu'une évolution favorable de leur état dépend, pour partie, de leur propre volonté ; en effet, il est en leur pouvoir de diminuer leur grave surcharge pondérale (à l'origine d'autres troubles), ainsi que leur tabagisme. Enfin, ils seront en mesure de se voir dispenser, si nécessaire, une aide au retour médicale, le cas échéant sous forme de médicaments (art. 75 de l'ordonnance 2 du 11 août 1999 sur l'asile relative au financement [OA 2, RS 142.312]).</w:t>
      </w:r>
    </w:p>
    <w:p>
      <w:r>
        <w:rPr>
          <w:b/>
        </w:rPr>
        <w:t>E. 6.6</w:t>
      </w:r>
    </w:p>
    <w:p>
      <w:r>
        <w:t>Les recourants font également valoir leurs chances réduites de réintégration dans le cas d'un retour en Géorgie. Le Tribunal ne mésestime pas les difficultés qu'ils seront appelés à rencontrer pour assurer leur survie quotidienne, qui sont d'ailleurs le lot de la plus grande partie de la population. Toutefois, si leurs proches dans le pays paraissent en effet hors d'état de les aider, leurs deux enfants les plus âgés - l'un, E._______, ayant quitté la Suisse pour la Moldavie, l'autre, F._______, se trouvant apparemment encore en Suisse - sont en mesure de leur apporter un soutien minimal ; de plus, quoi qu'ils en disent, ils disposent d'un bon niveau de formation, le mari maîtrisant en outre plusieurs langues étrangères (le russe, le français et l'allemand, cf. son audition du 11 janvier 2010). Le Tribunal ne peut en outre tirer aucune conclusion utile de la lettre officielle du 12 juin 2013 produite en procédure de recours ; en effet, quand bien même elle attesterait d'un éventuel surendettement des intéressés, ce point ne revêtirait aucune pertinence en l'espèce.</w:t>
      </w:r>
    </w:p>
    <w:p>
      <w:r>
        <w:rPr>
          <w:b/>
        </w:rPr>
        <w:t>E. 6.7</w:t>
      </w:r>
    </w:p>
    <w:p>
      <w:r>
        <w:t>Enfin, au vu des activités délictueuses de A._______, il y a lieu de rappeler que l'art. 83 al. 7 LEtr prévoit que l'admission provisoire visée aux al. 2 et 4 (impossibilité et inexigibilité de l'exécution du renvoi) n'est pas ordonnée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 Selon la jurisprudence développée sous l'empire de l'art. 14a al. 6 LSEE de l'ancienne loi fédérale du 26 mars 1931 sur le séjour et l'établissement des étrangers (LSEE), cette disposition devait s'appliquer dans le respect du principe de la proportionnalité, l'ampleur du danger présenté par l'étranger et sa propension à poursuivre son activité délictuelle constituant des critères décisifs (JICRA 2004 n° 39 consid. 5.3 p. 271 ; 1995 n° 10 consid. 5b p. 100-101). Cette jurisprudence a été confirmée, étant précisé que seules des mises en danger grave de la sécurité ou de l'ordre public justifiaient l'application de la disposition en cause, la récidive constituant toutefois un indice de poids dans ce sens (ATAF 2007/32 consid. 3.2 p. 386). En l'espèce, l'intéressé n'a pas été condamné, si bien que seul l'art. 83 al. 7 let. b LEtr pourrait lui être applicable. Selon le rapport de police figurant au dossier, il a été trouvé en possession d'un grand nombre d'objets provenant de cambriolages, et placé en détention ; en outre, le même rapport relève qu'il "est connu de nos services pour de nombreuses affaires de recel". La question de savoir si l'intéressé a porté atteinte de manière grave ou répétée à la sécurité et à l'ordre public peut rester indécise, les conditions de l'admission provisoire n'étant pas réunies.</w:t>
      </w:r>
    </w:p>
    <w:p>
      <w:r>
        <w:rPr>
          <w:b/>
        </w:rPr>
        <w:t>E. 6.8</w:t>
      </w:r>
    </w:p>
    <w:p>
      <w:r>
        <w:t>Pour ces motifs, l'exécution du renvoi doit être considérée comme raisonnablement exigible.</w:t>
      </w:r>
    </w:p>
    <w:p>
      <w:r>
        <w:rPr>
          <w:b/>
        </w:rPr>
        <w:t>E. 7</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513 515).</w:t>
      </w:r>
    </w:p>
    <w:p>
      <w:r>
        <w:rPr>
          <w:b/>
        </w:rPr>
        <w:t>E. 8</w:t>
      </w:r>
    </w:p>
    <w:p>
      <w:r>
        <w:t>Il s'ensuit que le recours doit être rejeté.</w:t>
      </w:r>
    </w:p>
    <w:p>
      <w:r>
        <w:rPr>
          <w:b/>
        </w:rPr>
        <w:t>E. 9.1</w:t>
      </w:r>
    </w:p>
    <w:p>
      <w:r>
        <w:t>Les recourants sont assistés par l'Hospice général ; néanmoins, il ressort des rapports de police versés au dossier que l'époux a travaillé au noir pour plusieurs employeurs depuis trois ans, et qu'il est détenteur d'un véhicule. Il n'est donc pas attesté qu'ils soient dépourvus des ressources suffisantes leur permettant d'assumer les frais de la procédure (art. 65 al. 1 PA). En conséquence, la requête d'assistance judiciaire partielle doit être rejetée.</w:t>
      </w:r>
    </w:p>
    <w:p>
      <w:r>
        <w:rPr>
          <w:b/>
        </w:rPr>
        <w:t>E. 9.2</w:t>
      </w:r>
    </w:p>
    <w:p>
      <w:r>
        <w:t>Dès lors, 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