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E-4006/2006 vom 13. Juli 2007</w:t>
      </w:r>
    </w:p>
    <w:p>
      <w:r>
        <w:t>Bundesverwaltungsgericht, 2007-07-13, DE</w:t>
      </w:r>
    </w:p>
    <w:p>
      <w:r>
        <w:rPr>
          <w:b/>
        </w:rPr>
        <w:t xml:space="preserve">Quelle: </w:t>
      </w:r>
      <w:r>
        <w:t>https://mcp.opencaselaw.ch/entscheid/bvger_E-4006_2006</w:t>
      </w:r>
    </w:p>
    <w:p>
      <w:r>
        <w:t>FR: TAF E-4006/2006 du 13 juillet 2007</w:t>
      </w:r>
    </w:p>
    <w:p>
      <w:r>
        <w:t>IT: TAF E-4006/2006 del 13 luglio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 Die Zuständigkeit des Bundesverwaltungsgerichts für die Behandlung von Beschwerden gegen das Nichteintreten beziehungsweise die Ablehnung von Wiedererwägungsgesuchen ergibt sich aus dem Umstand, dass nach Lehre und konstanter Praxis Wiedererwägungsentscheide grundsätzlich wie die ursprüngliche Verfügung auf dem ordentlichen Rechtsmittelweg weitergezogen werden können (vgl. etwa Entscheidungen und Mitteilungen der Schweizerischen Asylrekurskommission [EMARK] 2003 Nr. 7 S. 43 und BGE 113 Ia 153 f.; Fritz Gygi, Bundesverwaltungsrechtspflege, 2. Aufl., Bern 1983, S. 220; Ursina Beerli-Bonorand, Die ausserordentlichen Rechtsmittel in der Verwaltungsrechtspflege des Bundes und der Kantone, Zürich 1985, S. 174 f.).</w:t>
      </w:r>
    </w:p>
    <w:p>
      <w:r>
        <w:rPr>
          <w:b/>
        </w:rPr>
        <w:t>E. 1.2</w:t>
      </w:r>
    </w:p>
    <w:p>
      <w:r>
        <w:t>Das Bundesverwaltungsgericht übernimmt, sofern es zuständig ist, die Beurteilung der am 31. Dezember 2006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die Beschwerdeführer sind (Art. 6 AsylG i.V.m. Art. 48 und 50 ff. VwVG). Auf die Beschwerde ist einzutreten.</w:t>
      </w:r>
    </w:p>
    <w:p>
      <w:r>
        <w:rPr>
          <w:b/>
        </w:rPr>
        <w:t>E. 2</w:t>
      </w:r>
    </w:p>
    <w:p>
      <w:r>
        <w:t>Abgesehen von der im vorliegenden Verfahren nicht massgeblichen Bestimmung von Art. 58 VwVG wird die Wiedererwägung im Gegensatz zur Revision im VwVG nicht explizit geregelt. Unter gewissen Voraussetzungen leitete die bundesgerichtliche Praxis einen Anspruch auf Wiedererwägung unmittelbar aus Art. 4 aBV ab; diese behält unter Art. 29 Abs. 1 und 2 BV weiterhin ihre Gültigkeit (vgl. dazu BGE 127 I 137 Erw. 6). So wird einerseits ein Anspruch auf Wiedererwägung bejaht, wenn sich der rechtserhebliche Sachverhalt seit dem ursprünglichen Entscheid in wesentlicher Weise verändert hat und mithin die ursprüngliche Verfügung an nachträglich eingetretene Veränderungen der Sachlage anzupassen ist. Andererseits besteht ein Anspruch auf Wiedererwägung analog zu der gesetzlichen Regelung von Art. 66 VwVG, sofern Revisionsgründe angerufen werden können, weshalb mithin die früher unangefochten gebliebene, formell rechtskräftig gewordene Verfügung wiedererwägungsweise abzuändern ist (vgl. statt vieler Beerli-Bonorand, a.a.O., S. 178; EMARK 1993 Nr. 25 S. 178 f., 1995 Nr. 21 S. 202 ff. und Nr. 14 S. 129 f.). Nicht in Frage kommen kann demgegenüber eine Wiedererwägung, wenn weder das Bestehen einer seit der früheren Verfügung veränderten Sachlage noch das Vorliegen von wiedererwägungsrechtlich relevanten neuen Tatsachen oder Beweismitteln angerufen wird, sondern lediglich eine neue Würdigung der beim früheren Entscheid bereits bekannten Tatsachen herbeigeführt werden soll. Ebenso können Vorbringen dann nicht zu einer Wiedererwägung führen, wenn sie bereits in einem ordentlichen Beschwerdeverfahren gegen die frühere Verfügung hätten geltend gemacht werden können; weder können Verwaltungsentscheide durch Wiedererwägungsgesuche uneingeschränkt immer wieder in Frage gestellt werden, noch kann das Institut des Wiedererwägungsgesuchs dazu dienen, eine unterlassene förmliche Beschwerde zu ersetzen beziehungsweise Beschwerdefristen zu umgehen (vgl. Beerli-Bonorand, a.a.O., S. 51). Die Beschwerdeführer machen in ihrem an das BFM gerichteten Gesuch vom 27. Dezember 2004 - und schwergewichtig auch auf Beschwerdeebene - nicht das Vorliegen von Revisionsgründen im Sinne von Art. 66 Abs. 2 Bst. a VwVG, sondern eine nach rechtskräftigem Abschluss des Asylverfahrens veränderte Sachlage geltend. Im Rahmen des vorliegenden Verfahrens ist damit zu prüfen, ob das Bundesamt das Wiedererwägungsgesuch zu Recht abgelehnt hat.</w:t>
      </w:r>
    </w:p>
    <w:p>
      <w:r>
        <w:rPr>
          <w:b/>
        </w:rPr>
        <w:t>E. 3</w:t>
      </w:r>
    </w:p>
    <w:p>
      <w:r>
        <w:t>Soweit im Wiedererwägungsverfahren auf die gesundheitlichen Probleme der Beschwerdeführer hingewiesen wird, ist Folgendes festzuhalten:</w:t>
      </w:r>
    </w:p>
    <w:p>
      <w:r>
        <w:rPr>
          <w:b/>
        </w:rPr>
        <w:t>E. 3.1</w:t>
      </w:r>
    </w:p>
    <w:p>
      <w:r>
        <w:t>In den mit der Beschwerde eingereichten fachärztlichen Berichten von Dr. med. N._______ vom 5. Januar 2005 (inkl. Beiblatt) sowie vom 10. Januar 2005 wird der Gesundheitszustand des Beschwerdeführers als sich verschlechternd beschrieben, wobei eine mittelschwere bis schwere anxio-depressive Symptomatik mit Selbstmordphantasien und Schlafstörungen im Vordergrund stünden. Aus psychiatrischer Sicht sei die Reisefähigkeit zu verneinen. Im Bericht der Q._______ vom 31. Januar 2005 wird unter anderem festgehalten, der Beschwerdeführer habe eine deutlich gedrückte Grundstimmung, sei ängstlich, gedanklich stark eingeengt auf seine Situation und zudem bestehe eine situative Suizidalität. Ohne Behandlung könne seine Erkrankung tödlich im Sinne eines Suizides verlaufen; bei adäquater Behandlung sei eine Besserung des Zustandes zu erwarten, jedoch sei bei einer erneuten Krisensituation respektive einer Rückschaffung eine Verschlechterung vorprogrammiert. Nach dem ärztlichen Bericht von Dr. med. N._______ vom 18. September 2006 über den Beschwerdeführer leide dieser an einer mittelgradigen bis schweren anxio-depressiven Symptomatik sowie an einer verminderten affektiv-emotionalen Steuerung, Ausweglosigkeit, Verzweiflung, Suizidphantasien und durch Albträume ausgelöste Schlafstörungen. Seit dem Bericht vom 5. Januar 2005 habe sich sein psychischer Zustand wegen des Ausschaffungsdrucks verbunden mit Retraumatisierung zusätzlich verschlechtert. Insgesamt sei sein psychischer Zustand emotional-affektiv sehr instabil und könne trotz allen ambulanten therapeutischen Behandlungen wegen des permanenten Ausschaffungsdrucks nicht länger stabilisiert werden. Die Reisefähigkeit sei nicht gegeben. Gegen eine medizinische Behandlung im Herkunftsstaat spreche, dass eine Ausschaffung in den Kosovo oder nach Serbien für ihn erneut eine Konfrontation mit der traumatischen Umgebung respektive eine Re-traumatisierung bedeuten würde.</w:t>
      </w:r>
    </w:p>
    <w:p>
      <w:r>
        <w:rPr>
          <w:b/>
        </w:rPr>
        <w:t>E. 3.2</w:t>
      </w:r>
    </w:p>
    <w:p>
      <w:r>
        <w:t>Gemäss einem ärztlichen Bericht des R._______ vom 31. Mai 2005 leide die Beschwerdeführerin unter einer depressiven Störung mit Stimmungsschwankungen und Angstzuständen. Sie befinde sich in einem äusserst fragilen psychischen Zustand, so dass eine weiterführende längere Behandlung in der Schweiz aus ärztlich-psychiatrischer Sicht dringend notwendig erscheine. Vom R._______ wird unter Bezugnahme auf seinen Bericht vom 15. Dezember 2004 hinsichtlich des psychischen Zustandes der Beschwerdeführerin im Schreiben vom 19. Januar 2005 festgehalten, aufgrund ihrer neuen Evaluation werde eine Weiterführung und Intensivierung der psychiatrischen Behandlung als erforderlich erachtet. Gemäss Bericht des R._______ vom 26. September 2006 stehe eine mittelgradige reaktive Depression mit starkem Angstanteil respektive eine Anpassungsstörung mit verlängerter depressiver Reaktion im Vordergrund. Notwendig sei eine ambulante psychiatrisch-psychotherapeutische und psychosozial-integrative Behandlung in einer sicheren Umgebung, wo sie nicht um ihr eigenes oder das Leben ihrer Familie fürchten müsse. Aus ärztlicher Sicht würde auch eine Rückkehr ins Heimatland mit grosser Wahrscheinlichkeit das Risiko einer erheblichen Verschlechterung ihres psychischen Zustandes bergen, wobei eine impulsive selbstschädigende Reaktion möglich wäre. Gemäss dem Bericht ihres Hausarztes Dr. med. O._______ vom 25. September 2006 sei eine Rückschaffung der Beschwerdeführerin und ihrer Familie aus medizinischem Blickwinkel derzeit nicht zu verantworten.</w:t>
      </w:r>
    </w:p>
    <w:p>
      <w:r>
        <w:rPr>
          <w:b/>
        </w:rPr>
        <w:t>E. 3.3</w:t>
      </w:r>
    </w:p>
    <w:p>
      <w:r>
        <w:t>Die Vorinstanz verwies in ihrer Vernehmlassung vom 18. April 2005 in Bezug auf die erwähnten psychischen Probleme auf die entsprechenden Erwägungen im Urteil der ARK vom 18. November 2004, wonach die fraglichen Probleme verspätet geltend gemacht worden seien und deswegen nicht tauglich seien, eine Änderung ihres Standpunktes zu bewirken. Die ARK hatte in ihrem Urteil vom 18. November 2004 unter Hinweis auf eine durch den Hausarzt der Beschwerdeführerin dokumentierte "Vergiftung durch die Einnahme einer Überdosis eines Medikaments" vom April 2000 Folgendes festgehalten: "Das neu eingereichte ärztliche Zeugnis bezieht sich auf vorbestandene Tatsachen. Dabei ist ohne Belang, dass die Dokumente erst nach dem Ausfällen des Beschwerdeurteils entstanden sind, müssen doch neue Beweismittel im Sinne von Art. 66 Abs. 2 Bst. a VwVG nicht unbedingt aus der Zeit vor dem angefochtenen Entscheid stammen. Die Beweismittel sind demnach im revisionsrechtlichen Sinne als neu zu bezeichnen, zumal diese gesundheitlichen Probleme - seit 1999 in ärztlicher Behandlung resp. Einweisung am 6. April 2000 ins Spital - im ordentlichen Beschwerdeverfahren nicht geltend gemacht wurden. Auch sind die gesundheitlichen Probleme als erheblich zu bezeichnen, zumal der Hausarzt das Risiko bei einer Rückschaffung einer möglichen psychischen Entgleisung mit einer suizidalen Handlung als hoch einschätzt. Bei einer entsprechenden Kenntnis hätte somit diese Tatsache durchaus Einfluss auf die rechtliche Würdigung im ordentlichen Beschwerdeverfahren haben können" (vgl. Urteil, E. 4.4.2). In mehreren Arztberichten, die im Wiedererwägungsverfahren zu den Akten gereicht worden sind, wird auf die Verschlechterung des Gesundheitszustands der Beschwerdeführer hingewiesen. Zudem waren im Revisionsverfahren nur die Gesundheitsprobleme der Ehefrau thematisiert worden, wogegen das Wiedererwägungsverfahren auch mit den die Beschwerden des Ehemannes (und diejenigen eines Kindes) begündet worden ist. Die Tatsache, dass die ARK den medizinischen Problemen der Beschwerdeführerin im Revisionsverfahren aus prozessrechtlichen Gründen nicht Rechnung tragen konnte, steht einer umfassenden Beurteilung der wiedererwägungsgweise geltend gemachten Gesundheitsbeschwerden damit nicht entgegen.</w:t>
      </w:r>
    </w:p>
    <w:p>
      <w:r>
        <w:rPr>
          <w:b/>
        </w:rPr>
        <w:t>E. 3.4</w:t>
      </w:r>
    </w:p>
    <w:p>
      <w:r>
        <w:t>Das Bundesverwaltungsgericht hält vorweg fest, dass es keinen Grund gibt, an der fachlichen Kompetenz der behandelnden Ärzte oder der Objektivität derer Berichte zu zweifeln. Den ausführlichen und übereinstimmenden medizinischen Berichten ist unter anderem zu entnehmen, dass der Beschwerdeführer wegen akuter Suizidalität in einer psychiatrischen Klinik stationär behandelt werden musste. Ein Suizidversuch der Beschwerdeführerin hatte bereits zuvor zu einer Spitaleinweisung geführt. Aufgrund der Akten ist davon auszugehen, dass die Beschwerdeführer im Vollzugsfall aufgrund ihrer langjährigen und schwerwiegenden psychischen Erkrankungen einer konkreten und erheblichen (Eigen-) Gefährdung ausgesetzt wären. Insgesamt ist der Vollzug der Wegweisung der Beschwerdeführer in ihren Heimatstaat als nicht zumutbar zu qualifizieren. Die Frage nach den Ursachen dieser Erkrankungen kann bei dieser Ausgangslage ebenso offen bleiben wie diejenige nach der Behandelbarkeit im Heimatland. Nachdem sich aus den Akten keine Hinweise auf das Vorliegen von Ausschlussgründen im Sinne von Art. 14a Abs. 6 ANAG ergeben, sind somit die Voraussetzungen für die Gewährung der vorläufigen Aufnahme der Beschwerdeführer und ihrer beiden Kinder erfüllt (zum Grundsatz der Einheit der Familie, vgl. etwa EMARK 1995 Nr. 24 E. 10 und 11).</w:t>
      </w:r>
    </w:p>
    <w:p>
      <w:r>
        <w:rPr>
          <w:b/>
        </w:rPr>
        <w:t>E. 4</w:t>
      </w:r>
    </w:p>
    <w:p>
      <w:r>
        <w:t>Aufgrund dieser Ausführungen ist die Beschwerde gutzuheissen. Das Bundesamt ist anzuweisen, die Beschwerdeführer vorläufig in der Schweiz aufzunehmen. Die Beschwerdeführer haben ihr Wiedererwägungsgesuch und (konsequenterweise) ihre nach dessen Abweisung erhobene Beschwerde auf den Vollzug der Wegweisung beschränkt. Die Frage der Begründetheit ihrer übrigen Beschwerdevorbringen kann bei diesem Verfahrensausgang offen bleiben.</w:t>
      </w:r>
    </w:p>
    <w:p>
      <w:r>
        <w:rPr>
          <w:b/>
        </w:rPr>
        <w:t>E. 5</w:t>
      </w:r>
    </w:p>
    <w:p>
      <w:r>
        <w:t>Angesichts der Gutheissung des Rechtsmittels sind keine Kosten aufzuerlegen (Art. 63 Abs. 1 und 2 VwVG). Den im Verfahren obsiegenden Beschwerdeführern ist eine Parteikostenentschädigung zuzusprechen (Art. 64 Abs. 1 VwVG). Diese ist in Anwendung von Art. 16 Abs. 1 Bst. a VGG und Art. 7-9 des Reglements vom 11. Dezember 2006 über die Kosten und Entschädigungen vor dem Bundesverwaltungsgericht (VGKE, SR 173.320.2) unter Berücksichtigung des abschätzbaren Vertretungsaufwands und der von der Asylhilfe Bern üblicherweise in Rechnung gestellten Honorare auf insgesamt Fr. 400.-- (inklusive aller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