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E-4005/2020 vom 13. Januar 2022</w:t>
      </w:r>
    </w:p>
    <w:p>
      <w:r>
        <w:t>Bundesverwaltungsgericht, 2022-01-13, DE</w:t>
      </w:r>
    </w:p>
    <w:p>
      <w:r>
        <w:rPr>
          <w:b/>
        </w:rPr>
        <w:t xml:space="preserve">Quelle: </w:t>
      </w:r>
      <w:r>
        <w:t>https://mcp.opencaselaw.ch/entscheid/bvger_E-4005_2020</w:t>
      </w:r>
    </w:p>
    <w:p>
      <w:r>
        <w:t>FR: TAF E-4005/2020 du 13 janvier 2022</w:t>
      </w:r>
    </w:p>
    <w:p>
      <w:r>
        <w:t>IT: TAF E-4005/2020 del 13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E-4005/2020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Asylentscheids führte das SEM aus, es könne insgesamt nicht geglaubt werden, dass der Beschwerdeführer nach seiner Entlassung aus der Untersuchungshaft behördlich gesucht worden sei und den Heimatstaat aus diesem Grund verlassen habe. Zwar habe er seine Haft zwar durch die Haftbestätigung des IKRK zu be- legen vermocht; er habe aber hinsichtlich der behördlichen Suche nach ihm widersprüchliche Angaben gemacht. Die geltend gemachte Tötung sei- nes Cousins im Jahr 2006 stehe ferner in keinem kausalen Zusammen- hang zu seiner Ausreise im Jahr 2008, womit dieses Ereignis als nicht asyl- relevant zu beurteilen sei. Schliesslich erfülle er auch keine Risikofaktoren, aufgrund derer er begründete Furcht vor künftigen Verfolgungsmassahmen haben müsste; seine tamilische Ethnie sowie die längere Landesabwesen- heit würden hierzu nicht ausreichen und die üblichen Kontrollmassnahmen bei einer Wiedereinreise würden grundsätzlich kein asylrelevantes Mass annehmen. Er sei nie politisch aktiv gewesen und exponiere sich auch in der Schweiz nicht im Rahmen einer exilpolitischen Tätigkeit. An dieser Ein- schätzung könne auch die sri-lankische Präsidentschaftswahl vom 16. No- vember 2019 nichts ändern. Es würden sodann keine Gründe ersichtlich, die dem Vollzug seiner Wegweisung nach Sri Lanka entgegenstehen wür- den. Der Beschwerdeführer verfüge mit seiner Familie und seinen Ver- wandten im Heimatstaat über Wohnmöglichkeiten sowie Unterstützung bei seiner Wiedereingliederung. Durch sein relativ junges Alter und eine hin- reichende Schulbildung sei davon auszugehen, er werde sich bei einer Rückkehr eine wirtschaftliche Existenz aufbauen können.</w:t>
      </w:r>
    </w:p>
    <w:p>
      <w:r>
        <w:rPr>
          <w:b/>
        </w:rPr>
        <w:t>E. 3.2</w:t>
      </w:r>
    </w:p>
    <w:p>
      <w:r>
        <w:t>Der Beschwerdeführer gab zur Begründung seiner Beschwerde- anträge an, dass er sich bisher nicht getraut habe, über seine Berührungs- punkte mit den LTTE zu sprechen. Tatsächlich sei er zwar nie Teil der LTTE gewesen, wegen der Probleme mit (…) sei er aber nie rekrutiert worden; er habe aber bei seiner Arbeit beim (…) in D._______ kleinere Arbeiten für die LTTE verrichtet. So habe er den LTTE (…) ermöglicht. Im Rahmen von Razzien (…) sei auch er selber kontrolliert und deshalb schliesslich inhaftiert worden. Die Verbindung seines ehemaligen Arbeitge- bers zu den LTTE sei aber erst nach seiner Ausreise aufgedeckt worden,</w:t>
      </w:r>
    </w:p>
    <w:p>
      <w:r>
        <w:t>E-4005/2020 Seite 7 weshalb er bei einer Wiedereinreise weiterhin einer Gefährdung ausge- setzt wäre. Angesichts dessen werde zur ergänzenden Feststellung des Sachverhalts eine Rückweisung der Sache an die Vorinstanz beantragt. Es werde ausserdem die Glaubhaftigkeitsprüfung des SEM bemängelt. Die BzP sei nur beschränkt geeignet, um zum Vergleich von Aussagen heran- gezogen zu werden. Die überwiegende Mehrheit der aufgeführten Unge- reimtheiten hätten ohne Weiteres entkräftet werden können, womit es folg- lich an der Anhörung gar nicht zu Widersprüchen gekommen sei. Gemäss Rechtsprechung des Bundesverwaltungsgerichts seien gerade auch Personen mit schwachen Verbindungen zu den LTTE einer hohen Verfolgungsgefahr ausgesetzt. Er erfülle unter anderem mit seiner Tätigkeit für das (…)unternehmen sowie seiner früheren Verhaftung zahlreiche Risi- kofaktoren, die ihn bei einer Wiedereinreise in seinen Heimatstaat in den Fokus der heimatlichen Behörden rücken würden. Hinzukommend sei die allgemeine Lage zu berücksichtigen, welche sich nach dem Ende des Bür- gerkriegs nicht verbessert habe, sondern sich mit der Präsidentschaftswahl vom November 2019 sowie den Parlamentswahlen vom August 2020 so- gar noch verschlechtert habe. Er nehme inzwischen regelmässig an Tref- fen des Vereins "F._______" teil, deren Mitglieder auch ehemalige Ange- hörige von LTTE seien.</w:t>
      </w:r>
    </w:p>
    <w:p>
      <w:r>
        <w:rPr>
          <w:b/>
        </w:rPr>
        <w:t>E. 3.3</w:t>
      </w:r>
    </w:p>
    <w:p>
      <w:r>
        <w:t>Die Vorinstanz führte in der Vernehmlassung aus, der Beschwerdefüh- rer habe es in der Beschwerde unterlassen, plausibel zu erklären, aus wel- chen Gründen er die Hilfstätigkeiten für die LTTE erstmals in der Beschwer- deschrift geltend gemacht habe; es werde einzig erwähnt, dass er Angst gehabt habe, dies zu Protokoll zu geben. Angesichts der Geringfügigkeit dieser Arbeiten sei nicht nachvollziehbar, dass er eine derartige Angst ent- wickelt habe. Es werfe zudem Fragen auf, dass er auch die angebliche Verbindung des (…) zu den LTTE und die Überwachung desselben durch die heimatlichen Behörden verschwiegen habe. Im Verfahren des Bundes- verwaltungsgerichts, auf welches sich der Beschwerdeführer zur Begrün- dung seines Kassationsantrags beziehe, sei die nachträglich vorgebrachte LTTE-Mitgliedschaft im Übrigen substanziiert belegt worden, weshalb die- sem neuen Vorbringen trotz Verletzung der Mitwirkungspflicht nachgegan- gen worden sei. Vorliegend habe der Beschwerdeführer jedoch weder die Überwachung des (…) noch deren Kontakte zu den LTTE mit geeigneten Beweismittel belegt, sondern lediglich pauschal behauptet. Aus den einge- reichten Bankauszügen sei kein Zusammenhang zum neu geltend ge- machten Sachverhalt ersichtlich, noch nicht einmal, dass die Zahlungen aus dem Ausland erfolgt seien. Ebenfalls neu sei das Vorbringen, er nehme</w:t>
      </w:r>
    </w:p>
    <w:p>
      <w:r>
        <w:t>E-4005/2020 Seite 8 an Treffen des Vereins "F._______" teil und auch in diesem Zusammen- hang sei eine Erklärung unterblieben, weshalb dies erstmals im Beschwer- deverfahren vorgebracht werde.</w:t>
      </w:r>
    </w:p>
    <w:p>
      <w:r>
        <w:rPr>
          <w:b/>
        </w:rPr>
        <w:t>E. 3.4</w:t>
      </w:r>
    </w:p>
    <w:p>
      <w:r>
        <w:t>In der Replik erläuterte der Beschwerdeführer die Gründe, weshalb er seine Hilfsarbeiten für die LTTE im erstinstanzlichen Verfahren verschwie- gen habe. Es sei angesichts der Tötung des ihm nahestehenden Cousins sowie seiner Verhaftung nachvollziehbar, dass er jegliche Kontakte zu den LTTE habe verheimlichen und sich nicht selber habe exponieren wollen. Dasselbe gelte für seine Mitgliedschaft im Verein "F._______". Es sei völlig offensichtlich, dass er aus diesem Grund den gesamten Themenkomplex ausgelassen habe, zumal sein Arbeitgeber in D._______ ihn hätte verraten können. Betreffend die eingereichten Kontoauszüge sei darauf hinzuwei- sen, dass diesen immerhin die hohen Geldbeträge zu entnehmen seien, die an sich schon verdächtig seien und seine Unterstützungstätigkeit zu- gunsten der LTTE untermauern würden. Der hochgefahrene sri- lankische Sicherheitsapparat gehe zunehmend repressiv gegen Ange- hörige ethnischer und religiöser Minderheiten vor mit dem Ziel eine Regruppierung der LTTE zu verringern. In diesem Zusammenhang nehme die Schweiz eine besondere Stellung ein, da diese die LTTE nicht als Terrororganisation qualifiziere.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E-4005/2020 Seite 9</w:t>
      </w:r>
    </w:p>
    <w:p>
      <w:r>
        <w:rPr>
          <w:b/>
        </w:rPr>
        <w:t>E. 5.1</w:t>
      </w:r>
    </w:p>
    <w:p>
      <w:r>
        <w:t>In Bezug auf die im erstinstanzlichen Asylverfahren gemachten Vor- bringen kommt das Gericht nach Durchsicht der Verfahrensakten zum Schluss, dass das SEM in der angefochtenen Verfügung zu Recht die durch den Beschwerdeführer geltend gemachte behördliche Suche nach seiner Haftentlassung im Jahr 2008 als unglaubhaft qualifiziert hat.</w:t>
      </w:r>
    </w:p>
    <w:p>
      <w:r>
        <w:rPr>
          <w:b/>
        </w:rPr>
        <w:t>E. 5.1.1</w:t>
      </w:r>
    </w:p>
    <w:p>
      <w:r>
        <w:t>Es kann tatsächlich weder ein zeitlicher noch ein kausaler Zusam- menhang ersehen werden, zwischen der Tötung des Cousins des Be- schwerdeführers sowie seiner Untersuchungshaft in D._______. So er- folgte die Inhaftierung erst zwei Jahre nach dem Tod des Cousins und der Beschwerdeführer gab an der Anhörung durchwegs an, er sei in Untersu- chungshaft genommen worden, weil er im Vanni-Gebiet geboren und des- halb verdächtigt worden sei, Mitglied der Bewegung zu sein oder diese un- terstützt zu haben; eine Verbindung zu seinem Cousin wurde ihm seinen Aussagen zufolge hingegen nicht unterstellt (vgl. A18, ad F51, F59 f., F71 f., F101, F104 f.). Gemäss den Schilderungen des Beschwerdeführers war zudem nicht die behördliche Suche nach ihm ausschlaggebend für seine Ausreise, sondern die Untersuchungshaft sowie die dabei erlebten Misshandlungen (vgl. a.a.O., ad F90). Dieses Vorbringen wurde durch die Vorinstanz somit ebenfalls zu Recht als nicht asylrelevant qualifiziert.</w:t>
      </w:r>
    </w:p>
    <w:p>
      <w:r>
        <w:rPr>
          <w:b/>
        </w:rPr>
        <w:t>E. 5.1.2</w:t>
      </w:r>
    </w:p>
    <w:p>
      <w:r>
        <w:t>In Bezug auf die Umstände rund um die Freilassung des Beschwer- deführers aus der Haft sowie seinen Aufenthaltsort bis zu seiner Ausreise, ist ebenfalls mit der Vorinstanz festzustellen, dass die dem Anhörungs- protokoll zu entnehmenden Aussagen ungereimt sind. Der Vorwurf des Beschwerdeführers in seiner Beschwerde, es sei bei der Glaubhaftigkeits- prüfung seinen Ausführungen anlässlich der BzP zu viel Gewicht beige- messen worden, vermag die vorinstanzliche Einschätzung nicht umzustos- sen. Vielmehr wies das SEM gerade in Bezug auf die behördliche Suche nach seiner Freilassung auf widersprüchliche Angaben innerhalb seiner Anhörung hin (vgl. A18 ad F68: "Ich bin dann nachhause gegangen. Ich hielt mich dann zuhause in G._______ auf. Und dann bin ich nach Malaysia gegangen."; ad F79: "Nachdem ich ausgereist bin, sind sie zu dem Woh- nort, wo ich wohnte, hingegangen und sie haben dort in diesem Haus, wo ich wohnte, nachgefragt. […]"; ad F83: "[…] Als sie fragten, wo ins Ausland ich gegangen bin, hat man denen gesagt, ich sei nach Malaysia gegan- gen."; ad F94: "[…] Als man mich freiliess, hielt ich mich nicht auf im Haus von diesem Onkel. Man hat mich in einem anderen Haus untergebracht. Und in dieser Zeit ist man vorbeigegangen und hat nach mir gefragt. Dann hat man gewusst, dass ich dort nicht bleiben kann. Dann hat man mich</w:t>
      </w:r>
    </w:p>
    <w:p>
      <w:r>
        <w:t>E-4005/2020 Seite 10 nach Malaysia geschickt. Nach meiner Ausreise sind sie wieder vorbeige- gangen. Dann hat mein Onkel gesagt, ich sei in Malaysia."). Der Beschwer- deführer konnte diese innerhalb weniger Fragen sehr unterschiedlichen Schilderungen nicht nachvollziehbar erklären.</w:t>
      </w:r>
    </w:p>
    <w:p>
      <w:r>
        <w:rPr>
          <w:b/>
        </w:rPr>
        <w:t>E. 5.1.3</w:t>
      </w:r>
    </w:p>
    <w:p>
      <w:r>
        <w:t>Es ist weiter auch nach Ansicht des Gerichts nicht nachvollziehbar, aus welchen Gründen der Bruder des Beschwerdeführers zwar auf die- selbe Weise wie dieser aus der Haft entlassen worden sein soll, ihm aber im Gegensatz zum Beschwerdeführer nun keine Verfolgungsmassnahmen drohen würden. Der Erklärungsversuch in der Beschwerde, der Bruder habe mit der Geldzahlung lediglich erreicht, dem Richter schneller vorge- führt zu werden, um rascher aus der Haft entlassen zu werden, wohinge- gen der Beschwerdeführer wegen der Geldzahlung zwar entlassen worden sei, aber damit die Haft nur auf illegale Art und Weise habe beenden kön- nen, vermag nicht zu überzeugen.</w:t>
      </w:r>
    </w:p>
    <w:p>
      <w:r>
        <w:rPr>
          <w:b/>
        </w:rPr>
        <w:t>E. 5.1.4</w:t>
      </w:r>
    </w:p>
    <w:p>
      <w:r>
        <w:t>Es entsteht insgesamt der Eindruck, als verwende der Beschwerde- führer die vorgebrachten Geschehnisse jeweils gerade so, wie sie sich aus seiner Sicht gut eignen, um eine Verfolgung zu begründen (vgl. a.a.O., F85: "Wurde sonst noch jemand von ihrer Familie nach ihrer Ausreise von der Polizei aufgesucht?" A: "Weil sie mich nicht gefunden haben, haben sie meinen älteren Bruder in D._______ verhaftet. […]." und ad F100: "Mein älterer Bruder wurde festgenommen, als er mich besuchen kam. Und des- halb ist er normal freigelassen worden. […]."; ad F101: "Von meiner Familie bin ich der einzige, der im Vanni-Gebiet geboren ist. Und das wurde in mei- ner Identitätskarte eingetragen. […]." und A22, Parteieingabe vom 31. März 2020, wonach auf seiner Identitätskarte fälschlicherweise C._______ anstelle von B._______ als Geburtsort eingetragen sei.).</w:t>
      </w:r>
    </w:p>
    <w:p>
      <w:r>
        <w:rPr>
          <w:b/>
        </w:rPr>
        <w:t>E. 5.1.5</w:t>
      </w:r>
    </w:p>
    <w:p>
      <w:r>
        <w:t>Die durch den Beschwerdeführer eingereichte Haftbestätigung (vgl. A17, Beweismittel 2; "Receipt on Arrest") datiert vom "2006/(…)" und in der Rubrik "Date, Time &amp; Place of Arrest" ist das gleiche Datum eingetragen. Dass er Ende 2006 verhaftet worden sei, hat der Beschwerdeführer aller- dings nie geltend gemacht.</w:t>
      </w:r>
    </w:p>
    <w:p>
      <w:r>
        <w:rPr>
          <w:b/>
        </w:rPr>
        <w:t>E. 5.1.6</w:t>
      </w:r>
    </w:p>
    <w:p>
      <w:r>
        <w:t>Soweit nicht bereits geschehen, kann im Übrigen auf die nachvoll- ziehbar begründeten Erwägungen in der Verfügung des SEM vom 9. Juli 2020 verwiesen werden (vgl. dort S. 3 f.). Der Beschwerdeführer konnte nicht glaubhaft machen, er sei nicht auf legale Weise aus der Untersu- chungshaft entlassen worden und im Zeitpunkt seiner Ausreise aus Sri Lanka im Jahr 2008 behördlich gesucht worden.</w:t>
      </w:r>
    </w:p>
    <w:p>
      <w:r>
        <w:t>E-4005/2020 Seite 11</w:t>
      </w:r>
    </w:p>
    <w:p>
      <w:r>
        <w:rPr>
          <w:b/>
        </w:rPr>
        <w:t>E. 5.2.1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wenn nicht alle für den Entscheid rechtsrelevanten Sach- umstände berücksichtigt wurden. Gemäss Art. 8 AsylG hat die asylsu- chende Person demgegenüber die Pflicht, an der Feststellung des Sach- verhalts mitzuwirken (vgl. BVGE 2015/10 E. 3.2).</w:t>
      </w:r>
    </w:p>
    <w:p>
      <w:r>
        <w:rPr>
          <w:b/>
        </w:rPr>
        <w:t>E. 5.2.2</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Die Behörde muss mithin jederzeit Vor- bringen zum Sachverhalt entgegennehmen und berücksichtigen, falls sie diese für rechtserheblich hält (vgl. Art. 32 Abs. 2 VwVG). Der Entscheidung des Bundesverwaltungsgerichts ist derjenige Sachverhalt zugrunde zu le- gen, wie er sich im Zeitpunkt der Entscheidung verwirklicht hat. Für den Beschwerdeentscheid ist die im Zeitpunkt seiner Ausfällung bestehende Aktenlage massgeblich. Die angefochtene Verfügung des SEM hat sich mithin auch gegenüber den im Verlauf des Beschwerdeverfahrens dazu- gekommenen Tatsachen und Beweismitteln zu bewähren (vgl. BVGE 2012/21 E. 5.1).</w:t>
      </w:r>
    </w:p>
    <w:p>
      <w:r>
        <w:rPr>
          <w:b/>
        </w:rPr>
        <w:t>E. 5.2.3</w:t>
      </w:r>
    </w:p>
    <w:p>
      <w:r>
        <w:t>Der Beschwerdeführer brachte erstmals in seiner Beschwerde vor, er sei zwar nie Mitglied der LTTE gewesen, habe aber in D._______ im Rah- men seiner Arbeitstätigkeit beim (…) kleine Arbeiten für diese verrichtet. Die Verbindungen seines ehemaligen Arbeitgebers zu den LTTE sei jedoch erst nach seiner Ausreise aufgedeckt worden.</w:t>
      </w:r>
    </w:p>
    <w:p>
      <w:r>
        <w:t>E-4005/2020 Seite 12</w:t>
      </w:r>
    </w:p>
    <w:p>
      <w:r>
        <w:rPr>
          <w:b/>
        </w:rPr>
        <w:t>E. 5.2.4</w:t>
      </w:r>
    </w:p>
    <w:p>
      <w:r>
        <w:t>Im Gegensatz zu denjenigen Verfahren, in welchen LTTE-Mitglieder erst im Beschwerdeverfahren oder erst in ausserordentlichen Verfahren ihre Mitgliedschaft erfolgreich offenlegen konnten, vermochte der Be- schwerdeführer nicht in überzeugender Weise darzulegen, aus welchen Gründen er einerseits seine sporadischen Hilfeleistungen für die LTTE erst im Beschwerdeverfahren geltend machte und er andererseits nicht nur seine Tätigkeiten, sondern auch die Verbindungen seines Arbeitgebers zu den LTTE verschwiegen hatte. Es ist in diesem Zusammenhang auf die Ausführungen der Vorinstanz in ihrer Vernehmlassung vom 1. September 2020 zu verweisen. Tatsächlich können den eingereichten Fotografien von Kontoauszügen weder ein Empfänger noch ein Auslandbezug entnommen werden und weitere Beweismittel – wie Berichte oder anderweitige Infor- mationen zu besagtem (…) sowie dessen Verbindungen zu den LTTE – wurden nicht angeboten. In Anbetracht der gesamten Verfahrensum- stände, insbesondere der ungereimten Aussagen des Beschwerdeführers, reicht jedenfalls der Hinweis in der Replik des Beschwerdeführers, Emp- fänger besonders hoher Geldbeträge würden in den Fokus der sri-lanki- schen Behörden geraten, nicht aus, um deswegen von einer Gefährdungs- situation des Beschwerdeführers auszugehen. Nachdem sich die vorge- brachte behördliche Suche nach dem Beschwerdeführer nach dessen Haftentlassung als unglaubhaft erwiesen hat, sind die neuen Vorbringen nicht geeignet, eine Verfolgungssituation glaubhaft zu machen.</w:t>
      </w:r>
    </w:p>
    <w:p>
      <w:r>
        <w:rPr>
          <w:b/>
        </w:rPr>
        <w:t>E. 5.2.5</w:t>
      </w:r>
    </w:p>
    <w:p>
      <w:r>
        <w:t>Es gelang dem Beschwerdeführer nach dem Gesagten auch nicht seine Parteibehauptung ausreichend zu substanziieren, weshalb keine Veranlassung besteht, den nachträglich vorgebrachten Sachverhalt weiter abzuklären. Der Antrag des Beschwerdeführers auf Rückweisung der Sa- che zur rechtsgenüglichen Sachverhaltsabklärung sowie zur neuen Ent- scheidung an die Vorinstanz ist folglich abzuweisen.</w:t>
      </w:r>
    </w:p>
    <w:p>
      <w:r>
        <w:rPr>
          <w:b/>
        </w:rPr>
        <w:t>E. 5.3</w:t>
      </w:r>
    </w:p>
    <w:p>
      <w:r>
        <w:t>Zusammenfassend ist die Vorinstanz zu Recht davon ausgegangen, dass der Beschwerdeführer keine asylrechtlich relevante, zum Zeitpunkt der Ausreise bestehende Verfolgungssituation hat glaubhaft machen kön- nen.</w:t>
      </w:r>
    </w:p>
    <w:p>
      <w:r>
        <w:rPr>
          <w:b/>
        </w:rPr>
        <w:t>E. 6.1</w:t>
      </w:r>
    </w:p>
    <w:p>
      <w:r>
        <w:t>Zu prüfen bleibt, ob dem Beschwerdeführer trotz fehlender Vorverfol- gung bei einer Rückkehr in seinem Heimatland ernsthafte Nachteile im Sinne von Art. 3 AsylG drohen würden.</w:t>
      </w:r>
    </w:p>
    <w:p>
      <w:r>
        <w:t>E-4005/2020 Seite 13</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Das Gericht hat im Einzelfall die konkret glaubhaft gemachten Risikofaktoren in einer Gesamt- schau sowie unter Berücksichtigung der konkreten Umstände zu prüfen und zu erwägen, ob mit beachtlicher Wahrscheinlichkeit eine flüchtlings- rechtlich relevante Verfolgung vorliegt (vgl. Urteil E-1866/2015 E. 8 insbes. E. 8.5.5).</w:t>
      </w:r>
    </w:p>
    <w:p>
      <w:r>
        <w:rPr>
          <w:b/>
        </w:rPr>
        <w:t>E. 6.3</w:t>
      </w:r>
    </w:p>
    <w:p>
      <w:r>
        <w:t>Die Asylvorbringen des Beschwerdeführers wurden als unglaubhaft respektive asylrechtlich irrelevant eingestuft. Aus den Akten sind keine An- haltspunkte für eine relevante Verbindung des Beschwerdeführers zu den LTTE ersichtlich. Selbst wenn von der Glaubhaftigkeit der vorgebrachten sporadischen Hilfsarbeiten zugunsten der LTTE im Jahr 2008 auszugehen wäre, würde ihn dies bei einer Rückkehr nach Sri Lanka kaum ins Visier der heimatlichen Behörden rücken, zumal er selber auch angegeben hatte, weder in seinem Heimatstaat noch in der Schweiz politisch aktiv gewesen zu sein (vgl. A18 ad F116 ff.). Dasselbe gilt für seine Teilnahmen an den Heldengedenktagen sowie an den Treffen des Vereins "F._______", die ihn nicht aus der Masse herausstechen lassen. Es ist insgesamt nicht davon auszugehen, dass er ein für die sri-lankischen Behörden relevantes Profil aufweist.</w:t>
      </w:r>
    </w:p>
    <w:p>
      <w:r>
        <w:t>E-4005/2020 Seite 14</w:t>
      </w:r>
    </w:p>
    <w:p>
      <w:r>
        <w:rPr>
          <w:b/>
        </w:rPr>
        <w:t>E. 6.4</w:t>
      </w:r>
    </w:p>
    <w:p>
      <w:r>
        <w:t>Auch eine allfällige Befragung des Beschwerdeführers am Flughafen in D._______ wegen illegaler Ausreise – in der BzP hatte er geltend ge- macht, er sei zwar an sich legal, aber mit Hilfe eines "Settings" des Schlep- pers ausgereist (vgl. A10 S. 8) – würde keine asylrelevante Verfolgungs- massnahme darstellen (vgl. Referenzurteil E. 8.4.4). Vorliegend sind keine weiteren Risikofaktoren ersichtlich. Folglich liegen mit der Zugehörigkeit zur tamilischen Ethnie, der Herkunft aus dem Norden des Landes und der mehrjährigen Landesabwesenheit keine im zitierten Referenzurteil defi- nierten, stark risikobegründenden Faktoren vor, aufgrund welcher Anlass zur Annahme besteht, dass der Beschwerdeführer im Falle einer Rückkehr in sein Heimatland dort Massnahmen zu befürchten hat, welche über eine einfache Kontrolle hinausgehen, und er wegen seines Profils von den Be- hörden als Bedrohung wahrgenommen wird.</w:t>
      </w:r>
    </w:p>
    <w:p>
      <w:r>
        <w:rPr>
          <w:b/>
        </w:rPr>
        <w:t>E. 6.5</w:t>
      </w:r>
    </w:p>
    <w:p>
      <w:r>
        <w:t>Nach dem Gesagten ist festzustellen, dass das SEM folglich zu Recht die Flüchtlingseigenschaft des Beschwerdeführers verneint und sein Asyl- 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E-4005/2020 Seite 15</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Gemäss Rechtsprechung des Bundesverwaltungsgerichts – an wel- cher weiterhin festzuhalten ist – lassen weder die Zugehörigkeit zur tamili- 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w:t>
      </w:r>
    </w:p>
    <w:p>
      <w:r>
        <w:t>E-4005/2020 Seite 16</w:t>
      </w:r>
    </w:p>
    <w:p>
      <w:r>
        <w:rPr>
          <w:b/>
        </w:rPr>
        <w:t>E. 8.2.4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der Beschwerdeführer nicht glaubhaft gemacht hat, dass er befürchten müsse, bei einer Rückkehr ins Heimatland die Aufmerksam- keit der sri-lankischen Behörden in einem flüchtlingsrechtlich relevanten Ausmass auf sich zu ziehen, bestehen auch keine Anhaltspunkte dafür, ihm würde eine menschenrechtswidrige Behandlung in Sri Lanka drohen.</w:t>
      </w:r>
    </w:p>
    <w:p>
      <w:r>
        <w:rPr>
          <w:b/>
        </w:rPr>
        <w:t>E. 8.2.6</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 schwerdeführer weist seinerseits keine individuellen Merkmale auf, welche eine Unzulässigkeit des Vollzugs begründen könnten. Der Vollzug der Wegweisung erweist sich sowohl im Sinn der asyl- als auch der völker- rechtlichen Bestimmungen als zulässig.</w:t>
      </w:r>
    </w:p>
    <w:p>
      <w:r>
        <w:t>E-4005/2020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 namentlich die Wahl von Gotabaya Rajapaksa zum Präsidenten und deren Folgen – sowie die Nachwirkungen der Anschläge vom 21. April 2019 und des damals verhängten, zwischenzeitlich wieder aufgehobenen Ausnahmezustands führen nicht dazu, dass der Wegwei- sungsvollzug generell als unzumutbar angesehen werden müsste.</w:t>
      </w:r>
    </w:p>
    <w:p>
      <w:r>
        <w:rPr>
          <w:b/>
        </w:rPr>
        <w:t>E. 8.3.3</w:t>
      </w:r>
    </w:p>
    <w:p>
      <w:r>
        <w:t>Der aus C._______ stammende Beschwerdeführer schloss seine Ausbildung mit dem (…) ab und arbeitete danach mehrere Jahre in der (…), bevor er bis zu seiner Ausreise in D._______ lebte. Seine Kernfamilie sowie weitere Verwandte leben nach wie vor in C._______. Es ist folglich davon auszugehen, der (…)-jährige gesunde Beschwerdeführer verfüge in seiner Heimatregion über ein tragfähiges Beziehungsnetz, welches ihn bei seiner Reintegration wird unterstützen können. Vor diesem Hintergrund ist insgesamt nicht davon auszugehen, dass der Beschwerdeführer bei einer Rückkehr nach Sri Lanka in eine existentielle Notlage geraten wird.</w:t>
      </w:r>
    </w:p>
    <w:p>
      <w:r>
        <w:rPr>
          <w:b/>
        </w:rPr>
        <w:t>E. 8.3.4</w:t>
      </w:r>
    </w:p>
    <w:p>
      <w:r>
        <w:t>Nach dem Gesagten erweist sich der Vollzug der Wegweisung so- wohl in genereller als auch in individueller Hinsicht als zumutbar.</w:t>
      </w:r>
    </w:p>
    <w:p>
      <w:r>
        <w:t>E-4005/2020 Seite 18</w:t>
      </w:r>
    </w:p>
    <w:p>
      <w:r>
        <w:rPr>
          <w:b/>
        </w:rPr>
        <w:t>E. 8.4</w:t>
      </w:r>
    </w:p>
    <w:p>
      <w:r>
        <w:t>Der Beschwerdeführer verfügt über eine Identitätskarte und es obliegt ihm, sich bei der zuständigen Vertretung des Heimatstaates die für eine Rückkehr allenfalls zusätzlich notwendigen Reisedokumente zu beschaf- 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Angesichts der mit Zwischenverfügung vom 19. August 2020 gewährten unentgeltlichen Pro- zessführung werden keine Verfahrenskosten auferlegt, nachdem den Ak- ten keine Hinweise auf eine relevante Veränderung der finanziellen Ver- hältnisse zu entnehmen sind.</w:t>
      </w:r>
    </w:p>
    <w:p>
      <w:r>
        <w:rPr>
          <w:b/>
        </w:rPr>
        <w:t>E. 10.2.1</w:t>
      </w:r>
    </w:p>
    <w:p>
      <w:r>
        <w:t>Das Gesuch um amtliche Rechtsverbeiständung wurde mit der- selben Zwischenverfügung ebenfalls gutgeheissen, und Rechtsanwältin Aileen Kreyden wurde als amtliche Rechtsbeiständin eingesetzt, weshalb zulasten der Gerichtskasse ein Honorar für die Rechtsverbeiständung zu- zusprechen ist.</w:t>
      </w:r>
    </w:p>
    <w:p>
      <w:r>
        <w:rPr>
          <w:b/>
        </w:rPr>
        <w:t>E. 10.2.2</w:t>
      </w:r>
    </w:p>
    <w:p>
      <w:r>
        <w:t>Mit Eingabe vom 10. Januar 2022 hat Rechtsanwältin Kreyden um Entlassung aus ihrem Amt als amtliche Rechtsbeiständin und um Einset- zung von Rechtsanwalt Bernhard Jüsi als neuen amtlichen Rechtsbeistand des Beschwerdeführers ersucht.</w:t>
      </w:r>
    </w:p>
    <w:p>
      <w:r>
        <w:rPr>
          <w:b/>
        </w:rPr>
        <w:t>E. 10.2.3</w:t>
      </w:r>
    </w:p>
    <w:p>
      <w:r>
        <w:t>Die Ernennung als amtlicher Rechtsbeistand oder amtliche Rechts- beiständin begründet ein persönliches, vom öffentlichen Recht beherrsch- tes Mandatsverhältnis, das von der mandatierten Person weder einseitig</w:t>
      </w:r>
    </w:p>
    <w:p>
      <w:r>
        <w:t>E-4005/2020 Seite 19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m.w.H.).</w:t>
      </w:r>
    </w:p>
    <w:p>
      <w:r>
        <w:rPr>
          <w:b/>
        </w:rPr>
        <w:t>E. 10.2.4</w:t>
      </w:r>
    </w:p>
    <w:p>
      <w:r>
        <w:t>Rechtsanwältin Kreyden macht solche Gründe geltend und ist unter diesen Umständen aus ihrem amtlichen Mandat zu entlassen.</w:t>
      </w:r>
    </w:p>
    <w:p>
      <w:r>
        <w:rPr>
          <w:b/>
        </w:rPr>
        <w:t>E. 10.2.5</w:t>
      </w:r>
    </w:p>
    <w:p>
      <w:r>
        <w:t>Von der neuen gewillkürten Rechtsvertretung des Beschwerde- führers durch Rechtsanwalt Bernhard Jüsi ist Kenntnis zu nehmen. Nachdem das Beschwerdeverfahren mit dem vorliegenden Entscheid abgeschlossen wird, besteht indessen keine Veranlassung auf Ernennung eines neuen amtlichen Rechtsbeistands (vgl. auch KNEER / SONDEREGGER, a.a.O., S. 17 m.w.H.).</w:t>
      </w:r>
    </w:p>
    <w:p>
      <w:r>
        <w:rPr>
          <w:b/>
        </w:rPr>
        <w:t>E. 10.2.6</w:t>
      </w:r>
    </w:p>
    <w:p>
      <w:r>
        <w:t>Aus der Eingabe von Rechtsanwältin Kreyden ist zu schliessen, dass der Anspruch auf das Honorar aus der amtlichen Rechtsverbeistän- dung an das Advokaturbüro Kanonengasse abgetreten worden ist.</w:t>
      </w:r>
    </w:p>
    <w:p>
      <w:r>
        <w:rPr>
          <w:b/>
        </w:rPr>
        <w:t>E. 10.2.7</w:t>
      </w:r>
    </w:p>
    <w:p>
      <w:r>
        <w:t>Bei amtlicher Vertretung wird in der Regel von einem Stundenan- satz von Fr. 200.– bis Fr. 220.– für anwaltliche Vertreterinnen und Vertreter ausgegangen (Art. 8 Abs. 2, Art. 12 i.V.m. Art. 10 Abs. 2 VGKE), wobei nur der notwendige Aufwand zu entschädigen ist.</w:t>
      </w:r>
    </w:p>
    <w:p>
      <w:r>
        <w:rPr>
          <w:b/>
        </w:rPr>
        <w:t>E. 10.2.8</w:t>
      </w:r>
    </w:p>
    <w:p>
      <w:r>
        <w:t>Der in der Honorarnote vom 10. Januar 2022 ausgewiesene Ver- tretungsaufwand von knapp 13 Stunden erscheint angemessen. Nachdem jede einzelne Eingabe im Beschwerdeverfahren (bis auf das Gesuch von Rechtsanwältin Kreyden um Entlassung aus dem Amt) von einer Substitu- tin der vormaligen Rechtsbeiständin verfasst worden ist, welche selber nicht Rechtsanwältin ist, findet der Stundenansatz von Fr. 125.– Anwen- dung (vgl. Urteile des BGer 5D_4/2916 vom 26. Februar 2016 E. 4 und 6B_120 vom 22. Februar 2001 E. 3.4). Für die Rechtsverbeiständung ist der Advokatur Kanonengasse demnach durch das Bundesverwaltungsge- richt ein amtliches Honorar von Fr. 1762.– (inkl. Auslagen und Mehrwert- steuerzuschlag) auszurichten.</w:t>
      </w:r>
    </w:p>
    <w:p>
      <w:r>
        <w:t>(Dispositiv nächste Seite)</w:t>
      </w:r>
    </w:p>
    <w:p>
      <w:r>
        <w:t>E-4005/2020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