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E-39/2019 vom 8. Februar 2022</w:t>
      </w:r>
    </w:p>
    <w:p>
      <w:r>
        <w:t>Bundesverwaltungsgericht, 2022-02-08, DE</w:t>
      </w:r>
    </w:p>
    <w:p>
      <w:r>
        <w:rPr>
          <w:b/>
        </w:rPr>
        <w:t xml:space="preserve">Quelle: </w:t>
      </w:r>
      <w:r>
        <w:t>https://mcp.opencaselaw.ch/entscheid/bvger_E-39_2019</w:t>
      </w:r>
    </w:p>
    <w:p>
      <w:r>
        <w:t>FR: TAF E-39/2019 du 8 février 2022</w:t>
      </w:r>
    </w:p>
    <w:p>
      <w:r>
        <w:t>IT: TAF E-39/2019 del 8 febbraio 2022</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w:t>
      </w:r>
    </w:p>
    <w:p>
      <w:r>
        <w:t>E-39/2019 Seite 5 ist als Verfügungsadressat zur Beschwerdeführung legitimiert (Art. 48 VwVG). Auf die frist- und formgerecht eingereichte Beschwerde ist einzu- treten (aArt. 108 Abs. 1 AsylG und Art. 52 Abs. 1 VwVG).</w:t>
      </w:r>
    </w:p>
    <w:p>
      <w:r>
        <w:rPr>
          <w:b/>
        </w:rPr>
        <w:t>E. 3.1</w:t>
      </w:r>
    </w:p>
    <w:p>
      <w:r>
        <w:t>Die Kognition des Bundesverwaltungsgerichts und die zulässigen Rü- gen richten sich im Asylbereich nach Art. 106 Abs. 1 AsylG, im Bereich des Ausländerrechts nach Art. 49 VwVG (vgl. BVGE 2014/26 E. 5).</w:t>
      </w:r>
    </w:p>
    <w:p>
      <w:r>
        <w:rPr>
          <w:b/>
        </w:rPr>
        <w:t>E. 3.2</w:t>
      </w:r>
    </w:p>
    <w:p>
      <w:r>
        <w:t>Auf den Antrag, es sei festzustellen, dass die Beschwerde aufschie- bende Wirkung habe, ist nicht einzutreten, da die aufschiebende Wirkung der Beschwerde nicht entzogen wurde (Art. 55 VwVG).</w:t>
      </w:r>
    </w:p>
    <w:p>
      <w:r>
        <w:rPr>
          <w:b/>
        </w:rPr>
        <w:t>E. 4</w:t>
      </w:r>
    </w:p>
    <w:p>
      <w:r>
        <w:t>Die Vorinstanz kommt in der angefochtenen Verfügung zum Schluss, der Amtsmissbrauch durch Armeeangehörige und hochrangige Führungs- kräfte des Ministeriums sei in der BzP nicht ansatzweise erwähnt worden. Vielmehr habe der Beschwerdeführer damals explizit verneint, jemals Probleme mit der sri-lankischen Regierung, den sri-lankischen Behörden oder der Regierung nahestehenden tamilischen Organisationen gehabt zu haben. Folge man – ungeachtet dessen – den Ausführungen in der Anhö- rung, hätten die Behörden bereits seit (…) gewusst, dass der Beschwerde- führer seit (…) ein Komplize der LTTE gewesen sei und einem LTTE-Mit- glied bei der Flucht geholfen habe. Vor diesem Hintergrund sei es unglaub- haft, dass stattdessen die internen Probleme am Arbeitsplatz im Mittel- punkt der Asylvorbringen stünden, seien die Behörden doch insbesondere im Jahre (…) mit höchster Entschiedenheit und Intensität gegen die auch nur kleinste Kooperation mit den LTTE vorgegangen. Überdies sei es un- glaubhaft, dass der Beschwerdeführer in diesem Wissen der Behörden we- nig später beim (…) angestellt worden sei. Ferner sei es auch nicht glaub- haft, dass dort wegen einer Unterschrift des Beschwerdeführers derart Druck auf diesen hätte ausgeübt werden müssen, da seine Unterschrift – in Anbetracht seines Anstellungsverhältnisses und seiner beruflichen Posi- tion – nicht derart von Belang sein könne. Die Schilderungen der Gescheh- nisse im (…) seien nicht weniger abenteuerlich ausgefallen, wonach der Beschwerdeführer namentlich – nach der angeblichen Folterung schwer verletzt, sodass er nicht mal mehr habe lesen können – mit einer Eisen- stange die Türe aufgebrochen habe und nach Hause gegangen sei. Er ver- mute, es könne sich sowohl um Leute des Militärs, des (…) als auch der Karuna-Gruppe gehandelt haben, weshalb es umso verwunderlicher sei, dass er bereits vier Tage später zum normalen Arbeitsalltag übergegangen</w:t>
      </w:r>
    </w:p>
    <w:p>
      <w:r>
        <w:t>E-39/2019 Seite 6 und erst über ein Jahr später ausgereist sei, nachdem seine Mutter schliesslich die Unsicherheit für ihn im Lande festgestellt habe. Die Art sei- ner Ausreise über den Flughafen Colombo untermauere schliesslich die Zweifel an den Asylvorbringen. In Anbetracht deren Unglaubhaftigkeit sei auch der geltend sexuelle Missbrauch als unglaubhaft einzustufen. Die ein- gereichten Beweismittel seien höchstens geeignet, die berufliche Laufbahn zu untermauern, jedoch nicht, die von Grund auf unglaubhaften Fluchtvor- bringen zu belegen.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 besondere Vorbringen, die in wesentlichen Punkten zu wenig begründet oder in sich widersprüchlich sind, den Tatsachen nicht entsprechen oder massgeblich auf gefälschte oder verfälschte Beweismittel abgestützt wer- den (Art. 7 Abs. 2 und 3 AsylG). Das Bundesverwaltungsgericht hat die An- forderungen an das Glaubhaftmachen der Vorbringen in einem publizierten Entscheid dargelegt und folgt dabei ständiger Praxis. Darauf kann hier ver- wiesen werden (BVGE 2015/3 E. 6.5.1, m.w.H.).</w:t>
      </w:r>
    </w:p>
    <w:p>
      <w:r>
        <w:rPr>
          <w:b/>
        </w:rPr>
        <w:t>E. 6.1</w:t>
      </w:r>
    </w:p>
    <w:p>
      <w:r>
        <w:t>Nach Prüfung der Akten durch das Gericht ist in Übereinstimmung mit der Vorinstanz festzustellen, dass die Asylvorbringen des Beschwerdefüh- rers weder den Anforderungen an die Flüchtlingseigenschaft gemäss Art. 3 AsylG noch denjenigen an das Glaubhaftmachen gemäss Art. 7 AsylG standzuhalten vermögen, weshalb vorab auf die ausführlichen sowie zu- treffenden Erwägungen der Vorinstanz zu verweisen ist (vgl. hierzu ange- fochtene Verfügung und E. 4). Die Rechtsmitteleingabe ist nicht geeignet,</w:t>
      </w:r>
    </w:p>
    <w:p>
      <w:r>
        <w:t>E-39/2019 Seite 7 zu einer anderen Einschätzung zu gelangen, da sie lediglich an der Glaub- haftigkeit der gemachten Aussagen festhält, indem sie entweder das be- reits bei den Befragungen Dargelegte wiederholt oder die von der Vorinstanz aufgeführten Ungereimtheiten nicht nachvollziehbar zu erklären vermag. Die auf Beschwerdeebene ins Recht gelegten Beweismittel sind nicht geeignet, zu einem anderen Schluss zu führen. Den beiden Medien- berichten ist kein ausreichender Bezug zum Beschwerdeführer oder zu dessen Familie zu entnehmen. Die undatierten Fotos, die den Beschwer- deführer in seinem Arbeitsumfeld zeigen sollen, sind lediglich geeignet zu belegen, dass dieser auch in Sri Lanka arbeitstätig war, was nicht in Abrede gestellt wird. Dasselbe gilt für die kurze E-Mail vom (…), die im Übrigen über eine einfache gmail- beziehungsweise googlemail-Adresse verschickt wurde und keine Rückschlüsse auf die geltend gemachte Verfolgung des Beschwerdeführers zulässt.</w:t>
      </w:r>
    </w:p>
    <w:p>
      <w:r>
        <w:rPr>
          <w:b/>
        </w:rPr>
        <w:t>E. 6.2</w:t>
      </w:r>
    </w:p>
    <w:p>
      <w:r>
        <w:t>Zunächst wird den vorinstanzlichen Erwägungen in der Beschwerde entgegengehalten, der Beschwerdeführer sei in der BzP aufgefordert wor- den, sich kurz zu halten, wobei er die Probleme mit den Behörden bereits erwähnt habe. Hierzu ist festzustellen, dass einer BzP zwar nicht dieselbe Gewichtung wie einer Anhörung zukommt, klare asylrelevante Aussagen, die in der Erstbefragung von den späteren Aussagen diametral abweichen oder bestimmte Ereignisse oder Befürchtungen, die nicht ansatzweise er- wähnt werden, jedoch Widersprüche sind, die im Rahmen der Beweiswür- digung zu berücksichtigen sind, was die Vorinstanz vorliegend korrekt be- rücksichtigt hat (vgl. Entscheidungen und Mitteilungen der Schweizeri- schen Asylrekurskommission [EMARK] 1993/3 E. 3 S. 13). Die vorliegende BzP ist sodann – entgegen der Behauptung in der Beschwerde – ausführ- lich ausgefallen. Dem Beschwerdeführer wurden nach seinem freien Be- richt 13 Zusatzfragen gestellt; danach bestätigte er keine weiteren Asyl- gründe zu haben und schliesslich, dass seine Aussagen vollständig seien (vgl. SEM-Akten A4 Ziff. 7). Zudem hat er die Kenntnisnahme der Vertrau- lichkeit sowie seiner Wahrheits- und Vollständigkeitspflicht bestätigt, wes- halb die entsprechenden Beschwerdeausführungen ins Leere gehen. Es wird in der Beschwerde sodann auch nicht weiter ausgeführt, inwiefern der Beschwerdeführer die Probleme mit den sri-lankischen Behörden bereits in der BzP erwähnt haben soll und welche der geschilderten Probleme er damit gemeint haben will. Vielmehr ist der Vorinstanz darin beizupflichten, dass die im Zentrum der Anhörung stehenden Probleme rund um die An- stellung beim (…) in der BzP nicht ansatzweise erwähnt wurden, obschon diese Probleme in der Anhörung in den Mittelpunkt der Ausreisegründe</w:t>
      </w:r>
    </w:p>
    <w:p>
      <w:r>
        <w:t>E-39/2019 Seite 8 rückten. Weiter wird in der Beschwerde vorgebracht, der Beschwerdefüh- rer sei der einzig fest angestellte zweisprachige Tamile im Team gewesen, weshalb seine Unterschrift – entgegen der Auffassung der Vorinstanz – von symbolischer Wichtigkeit gewesen sei. Diese Erklärung vermag jedoch weder zu überzeugen noch zu erklären, weshalb der Be- schwerdeführer trotz der geltend gemachten Vergangenheit (insb. in den Jahren (…) LTTE und (…) CID-Befragungen) im Jahre (…) vom Staat an- gestellt worden sein soll. Des Weiteren erschöpfen sich die Erklärungen zur Flucht mit der Eisenstange auch auf Beschwerdeebene in reinen Ver- mutungen. Hierbei verstrickt sich der Beschwerdeführer in weiteren Wider- sprüchen, will er doch einerseits nicht wissen, wo er festgehalten worden sein soll und andererseits von dort nach Hause gefunden haben. Die Wie- derholung, er habe einzig aufgrund der Autobahn den Heimweg gefunden, vermag nicht zu überzeugen. Weiter ist der Vorinstanz darin beizupflichten, dass es an einem zeitlichen Kausalzusammenhang zwischen den geschil- derten Vorkommnissen und der finalen Ausreise des Beschwerdeführers im Oktober 2015 fehlt. Der hierzu gemachten Erklärung, er sei erst im Ok- tober 2015 ausgereist, weil er regelmässig habe Unterschrift leisten müs- sen, was er mit der Zeit nicht mehr ausgehalten habe, greift nicht, wurde doch auch dies in der Anhörung nicht ansatzweise erwähnt. Was sodann die Ausreise am Flughafen Colombo anbelangt, trifft es zwar zu, dass der Beschwerdeführer schilderte, wie ihm ein Schlepper am Flughafen telefo- nisch geholfen haben soll. Er bestätigte indessen auch, dass er am Flug- hafen mehrmals seinen eigenen Reisepass habe vorweisen müssen, was jedoch offensichtlich – bis auf die angeblich einmalige Zahlung von 200 Dollar an einen Beamten – zu keinen Folgeproblemen geführt hat (vgl. SEM-Akten A4 Ziff. 4.02, Ziff. 5.01 und A18 F173 f.). Unter den gegebenen Umständen stellt die kontrollierte Ausreise ein zusätzliches Indiz gegen die Annahme dar, der Beschwerdeführer sei zum Zeitpunkt seiner Ausreise von den sri-lankischen Behörden gesucht worden (vgl. zur Situation am Flughafen Colombo und zur Ausreise mit eigenen Dokumenten: Urteil des BVGer E-1866/2015 vom 15. Juli 2016 E. 8.2 [als Referenzurteil publi- ziert]). Sodann ist der Behauptung auf Beschwerdeebene, der Beschwer- deführer habe sich nicht widersprochen, beispielhaft entgegenzuhalten, dass er sich sogar in Bezug auf die angebliche Entführung im August um ein Jahr widersprochen hat (vgl. SEM-Akten A4 Ziff. 7.01 f. und A18 F123). Auch ist der Erklärung nicht zu folgen, wonach der Beschwerdeführer in Sri Lanka weiterhin gesucht werden soll, haben sich seine Asylvorbringen doch bereits vor seiner Ausreise als unglaubhaft erwiesen. Schliesslich trifft es zwar zu, dass die Ausführungen des Beschwerdeführers in der Anhö- rung teilweise wortreich ausgefallen sind. Dennoch hinterlassen sie einen</w:t>
      </w:r>
    </w:p>
    <w:p>
      <w:r>
        <w:t>E-39/2019 Seite 9 auswendig gelernten, stereotypen Eindruck; ihnen ist auch aus diesem Grund die Glaubhaftigkeit abzusprechen. Die in der Beschwerde in diesem Zusammenhang aufgezeigten Verweise auf Berichte und das Urteil des Bundesverwaltungsgerichts D-6973/2017 vom 7. Dezember 2018 gehen vor dem Hintergrund der nachgeschobenen Asylvorbringen ins Leere. Das- selbe gilt für die Beschwerdeausführungen zur Flüchtlingseigenschaft mit Verweisen auf Berichte und die Rechtsprechung, weshalb auf diese nicht weiter einzugehen ist (vgl. Beschwerde S. 12 ff.).</w:t>
      </w:r>
    </w:p>
    <w:p>
      <w:r>
        <w:rPr>
          <w:b/>
        </w:rPr>
        <w:t>E. 6.3</w:t>
      </w:r>
    </w:p>
    <w:p>
      <w:r>
        <w:t>Aufgrund der Akten ist auch nicht davon auszugehen, dass der Be- schwerdeführer bei einer Rückkehr nach Sri Lanka mit beachtlicher Wahr- scheinlichkeit und in absehbarer Zukunft asylrelevanten Verfolgungsmass- nahmen ausgesetzt sein wird. Das Bundesverwaltungsgericht hält diesbe- züglich fest, bestimmte Risikofaktoren (Eintrag in die «Stop-List», Verbin- dung zu den LTTE und exilpolitische Aktivitäten) seien als stark risikobe- gründend zu qualifizieren, da sie unter bestimmten Umständen bereits für sich alleine genommen zur Bejahung einer begründeten Furcht führen könnten. Demgegenüber würden das Fehlen ordentlicher Identitätsdoku- mente, eine zwangsweise respektive begleitete Rückführung sowie gut sichtbare Narben schwach risikobegründende Faktoren darstellen. Dies bedeute, dass diese in der Regel für sich alleine genommen keine rele- vante Furcht vor ernsthaften Nachteilen zu begründen vermögen. Jegliche glaubhaft gemachten Risikofaktoren seien in einer Gesamtschau und in ih- rer Wechselwirkung sowie unter Berücksichtigung der konkreten Um- stände in einer Einzelfallprüfung zu berücksichtigen, mit dem Ziel, zu er- wägen, ob mit beachtlicher Wahrscheinlichkeit eine flüchtlingsrechtlich re- levante Verfolgung bejaht werden müsse (vgl. Urteil des BVGer E-1866/2015 vom 15. Juli 2016 E. 8.5.5 [als Referenzurteil publiziert]). Der Beschwerdeführer konnte keine asylrelevante Verfolgung vor seiner Ausreise glaubhaft geltend machen. Der kurze Kontakt zu den LTTE und die entsprechenden Unterstellungen haben sich als unglaubhaft erwiesen (hierzu E. 4 und E. 6.1 f.). Exilpolitische Aktivitäten wurden im vorinstanzli- chen Verfahren explizit verneint und auch auf Beschwerdeeben keine gel- tend gemacht (vgl. z. B. SEM-Akten A4 Ziff. 7.02 und A18 F177). Zudem verneinte der Beschwerdeführer in der BzP Probleme mit den sri-lanki- schen Behörden gehabt zu haben (vgl. SEM-Akten A4 Ziff. 7.02). Vielmehr konnte er 2015 mit seinem Reisepass am Flughafen Colombo ausreisen, was ein klares Indiz gegen die Annahme darstellt, der Name des Be- schwerdeführers sei zum Zeitpunkt seiner Ausreise auf der «Stop-List» der</w:t>
      </w:r>
    </w:p>
    <w:p>
      <w:r>
        <w:t>E-39/2019 Seite 10 Behörden am Flughafen Colombo aufgeführt gewesen. Andere Risikofak- toren im Sinne der erwähnten bundesverwaltungsgerichtlichen Rechtspre- chung sind nicht ersichtlich. Es bestehen keine hinreichenden Anhalts- punkte dafür, dass dem Beschwerdeführer bei seiner Rückkehr nach Sri Lanka persönlich ernsthafte Nachteile im Sinne von Art. 3 AsylG drohen könnten. Alleine aus der tamilischen Ethnie kann er jedenfalls keine Ge- fährdung seiner Person ableiten. Entsprechendes ergibt sich auch nicht aus den Beschwerdeausführungen.</w:t>
      </w:r>
    </w:p>
    <w:p>
      <w:r>
        <w:rPr>
          <w:b/>
        </w:rPr>
        <w:t>E. 6.4</w:t>
      </w:r>
    </w:p>
    <w:p>
      <w:r>
        <w:t>Dies gilt auch unter Berücksichtigung der aktuellen politischen Lage in Sri Lanka. Die Präsidentschaftswahlen von November 2019 und daran an- knüpfende Ereignisse vermögen diese Einschätzung nicht in Frage zu stel- len (vgl. dazu im Einzelnen: Urteil des BVGer E-1156/2020 vom 20. März 2020 E. 6.2). Es besteht zudem kein persönlicher Bezug des Beschwerde- führers zur Präsidentschaftswahl vom 16. November 2019 respektive de- ren Folgen. Objektive Nachfluchtgründe, bei denen eine Gefährdung ent- standen ist aufgrund von äusseren, nach der Ausreise eingetretenen Um- ständen, auf die der Betreffende keinen Einfluss nehmen konnte (vgl. dazu BVGE 2010/44 E. 3.5 m.w.H.), liegen demnach nicht vor. Es sind auch sonst keine Hinweise dafür ersichtlich, dass der Beschwerdeführer im ak- tuellen politischen Kontext in Sri Lanka in den Fokus der sri-lankischen Be- hörden geraten wäre und mit asylrelevanter Verfolgung zu rechnen hätte.</w:t>
      </w:r>
    </w:p>
    <w:p>
      <w:r>
        <w:rPr>
          <w:b/>
        </w:rPr>
        <w:t>E. 6.5</w:t>
      </w:r>
    </w:p>
    <w:p>
      <w:r>
        <w:t>Es ist somit festzustellen, dass es dem Beschwerdeführer nicht gelun- gen ist, einen glaubhaften beziehungsweise flüchtlingsrechtlich bedeutsa- men Sachverhalt darzulegen. Die Feststellung der Vorinstanz, der Be- schwerdeführer erfülle die Flüchtlingseigenschaft nicht, ist dementspre- chend zu bestätigen. Die Vorinstanz hat das Asylgesuch zu Recht abge- 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w:t>
      </w:r>
    </w:p>
    <w:p>
      <w:r>
        <w:t>E-39/2019 Seite 11 (Art. 44 AsylG; Art. 83 Abs. 1 AIG). Beim Geltendmachen von Wegwei- sungsvollzugshindernissen gilt gemäss Praxis des Bundesverwaltungsge- richts der gleiche Beweisstandard wie bei der Prüfung der Flüchtlingsei- genschaft; das heisst, sie sind wenigstens glaubhaft zu machen (vgl. BVGE 2011/24 E. 10.2 m.w.H.).</w:t>
      </w:r>
    </w:p>
    <w:p>
      <w:r>
        <w:rPr>
          <w:b/>
        </w:rPr>
        <w:t>E. 8.2</w:t>
      </w:r>
    </w:p>
    <w:p>
      <w:r>
        <w:t>Nach Art. 83 Abs. 3 AIG ist der Vollzug nicht zulässig, wenn völkerrecht- liche Verpflichtungen der Schweiz einer Weiterreise der Ausländerin oder des Ausländers in den Heimat-, Herkunfts- oder einen Drittstaat entgegen- 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des Beschwerdeführers in den Heimatstaat ist demnach unter dem Aspekt von Art. 5 AsylG rechtmässig. Sodann ergeben sich weder aus den Akten noch aus der Beschwerde An- haltspunkte dafür, dass der Beschwerdeführer für den Fall einer Ausschaf- fung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w:t>
      </w:r>
    </w:p>
    <w:p>
      <w:r>
        <w:t>E-39/2019 Seite 12 glaubhaft machen, dass ihm im Fall einer Rückschiebung Folter oder un- menschliche Behandlung drohen würde (vgl. Urteil des EGMR Saadi ge- gen Italien 28. Februar 2008, Grosse Kammer 37201/06, §§ 124–127 m.w.H.). Auch die allgemeine Menschenrechtssituation in Sri Lanka lässt den Wegweisungsvollzug zum heutigen Zeitpunkt nicht als unzulässig er- scheinen. Der EGMR hat sich wiederholt mit der Gefährdungssituation von Tamilen befasst, die aus einem europäischen Land nach Sri Lanka zurück- kehren müssen (vgl. EGMR, R.J. gegen Frankreich, Urteil vom 19. Sep- tember 2013, Beschwerde Nr. 10466/11; E.G. gegen Grossbritannien, a.a.O.; T.N. gegen Dänemark, Urteil vom 20. Januar 2011, Beschwerde Nr. 20594/08; P.K. gegen Dänemark, Urteil vom 20. Januar 2011, Be- schwerde Nr. 54705/08; Rechtsprechung bestätigt in J.G. gegen Polen, Entscheidung vom 11. Juli 2017, Beschwerde Nr. 44114/14). Dabei unter- streicht der Gerichtshof, dass nicht generell davon auszugehen sei, zurück- kehrenden Tamilen drohe eine unmenschliche Behandlung. Den Akten las- sen sich keine stichhaltigen Hinweise dafür entnehmen, dass diese Ein- schätzung nicht mehr zutreffend wäre. Es ergeben sich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 Aktuell herrscht in Sri Lanka weder Krieg noch eine Situation allgemeiner Gewalt. Gemäss Rechtsprechung ist der Vollzug von Wegweisungen in die Nord- und Ostprovinz zumutbar, wenn das Vorliegen der individuellen Zu- mutbarkeitskriterien (insbesondere Existenz eines tragfähigen familiären oder sozialen Beziehungsnetzes sowie Aussichten auf eine gesicherte Ein- kommens- und Wohnsituation) bejaht werden kann (vgl. Referenzurteil des BVGer E-1866/2015, a.a.O., E. 13.2). In einem weiteren als Referenzurteil publizierten Urteil erachtet das Bundesverwaltungsgericht sogar den Voll- zug von Wegweisungen ins «Vanni-Gebiet» als zumutbar (vgl. Urteil D-3619/2016 vom 16. Oktober 2017 E. 9.5). Diese Einschätzungen sind</w:t>
      </w:r>
    </w:p>
    <w:p>
      <w:r>
        <w:t>E-39/2019 Seite 13 nach wie vor aktuell (vgl. z. B. Urteile des BVGer D-2635/2020 vom 1. März 2021 E. 8.2 oder E-5504/2019 vom 25. Februar 2021 E.10.3.2). Das Gericht erachtet den Vollzug vorliegend als zumutbar. Der gesunde Beschwerdeführer stammt aus der Nordprovinz, wo er aufgewachsen ist und bis zu seiner Ausreise gelebt hat (vgl. SEM-Akten AA4 Ziff. 2.01). Er hat die Schule mit dem höchsten Abschluss abgeschlossen (A-Leves) und arbeitete bis zu seiner Ausreise als Bauzeichner, womit er eigenen Anga- ben zufolge seinen Lebensunterhalt finanzieren konnte (vgl. z. B. SEM-Ak- ten A4 Ziff. 1.17.04 f. und A18 F65 f. und F76). Zudem hat er seine Berufs- erfahrung in der Schweiz erweitert (vgl. Formular «Gesuch um unentgeltli- che Rechtspflege» mit Beilagen). Der Beschwerdeführer verfügt in Sri Lanka sowohl über eine gesicherte Wohnsituation als auch ein intaktes fa- miliäres Beziehungsnetz, auf dessen Hilfe er bereits zurückgreifen konnte und bei Bedarf erneut zurückgreifen kann (z. B. Eltern, Geschwister, Onkel und Tanten, vgl. z. B. SEM-Akten A4 Ziff. 3.01 und A18 insb. F25, F27, F31, F176). Nach dem Gesagten ist zusammen mit der Vorinstanz davon aus- zugehen, dass der Beschwerdeführer bei seiner Rückkehr die individuellen Zumutbarkeitskriterien erfüllt. Auf Beschwerdeebene wird dem nichts ent- gegengestellt. Der Vollzug der Wegweisung ist folglich sowohl in genereller als auch in individueller Hinsicht zumutbar.</w:t>
      </w:r>
    </w:p>
    <w:p>
      <w:r>
        <w:rPr>
          <w:b/>
        </w:rPr>
        <w:t>E. 8.4</w:t>
      </w:r>
    </w:p>
    <w:p>
      <w:r>
        <w:t>Nach Art. 83 Abs. 2 AIG ist der Vollzug auch als möglich zu bezeichnen, weil es dem Beschwerdeführer obliegt, sich die für eine Rückkehr notwen- digen Reisedokumente bei der zuständigen Vertretung des Heimatstaats zu beschaffen (Art. 8 Abs. 4 AsylG und dazu BVGE 2008/34 E. 12). Der Vollzug der Wegweisung ist möglich.</w:t>
      </w:r>
    </w:p>
    <w:p>
      <w:r>
        <w:rPr>
          <w:b/>
        </w:rPr>
        <w:t>E. 8.5</w:t>
      </w:r>
    </w:p>
    <w:p>
      <w:r>
        <w:t>Die Vorinstanz hat den Vollzug demnach zu Recht als zulässig, zumut- bar und möglich erachtet. Damit fällt die Anordnung einer vorläufigen Auf- nahme ausser Betracht (Art. 83 Abs. 1–4 AIG). Das entsprechende Even- tualbegehren ist abzuweisen.</w:t>
      </w:r>
    </w:p>
    <w:p>
      <w:r>
        <w:rPr>
          <w:b/>
        </w:rPr>
        <w:t>E. 9</w:t>
      </w:r>
    </w:p>
    <w:p>
      <w:r>
        <w:t>Aus diesen Erwägungen ergibt sich, dass die angefochtene Verfügung Bundesrecht nicht verletzt und auch sonst nicht zu beanstanden ist (Art. 106 AsylG und Art. 49 VwVG). Die Beschwerde ist abzuweisen.</w:t>
      </w:r>
    </w:p>
    <w:p>
      <w:r>
        <w:t>E-39/2019 Seite 14</w:t>
      </w:r>
    </w:p>
    <w:p>
      <w:r>
        <w:rPr>
          <w:b/>
        </w:rPr>
        <w:t>E. 10.1</w:t>
      </w:r>
    </w:p>
    <w:p>
      <w:r>
        <w:t>Das Gesuch um Gewährung der unentgeltlichen Prozessführung ge- mäss Art. 65 Abs. 1 VwVG wurde mit Zwischenverfügung vom 1. Februar 2019 abgewiesen. Bei diesem Ausgang des Verfahrens sind die Kosten dem Beschwerdeführer aufzuerlegen (Art. 63 Abs. 1 VwVG) und auf insge- samt Fr. 750.– festzusetzen (Art. 1–3 des Reglements vom 21. Februar 2008 über die Kosten und Entschädigungen vor dem Bundesverwaltungs- gericht [VGKE, SR 173.320.2]). Der in gleicher Höhe geleistete Kostenvor- schuss ist zur Deckung dieser Kosten zu verwenden.</w:t>
      </w:r>
    </w:p>
    <w:p>
      <w:r>
        <w:rPr>
          <w:b/>
        </w:rPr>
        <w:t>E. 10.2</w:t>
      </w:r>
    </w:p>
    <w:p>
      <w:r>
        <w:t>Weil mit Zwischenverfügung vom 1. Februar 2019 auch das Gesuch um amtliche Rechtsverbeiständung abgelehnt wurde, ist kein amtliches Honorar zu entrichten. (Dispositiv nächste Seite)</w:t>
      </w:r>
    </w:p>
    <w:p>
      <w:r>
        <w:t>E-39/2019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