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E-3992/2021 vom 1. September 2021</w:t>
      </w:r>
    </w:p>
    <w:p>
      <w:r>
        <w:t>Bundesverwaltungsgericht, 2021-09-01, DE</w:t>
      </w:r>
    </w:p>
    <w:p>
      <w:r>
        <w:rPr>
          <w:b/>
        </w:rPr>
        <w:t xml:space="preserve">Quelle: </w:t>
      </w:r>
      <w:r>
        <w:t>https://mcp.opencaselaw.ch/entscheid/bvger_E-3992_2021_d20210901</w:t>
      </w:r>
    </w:p>
    <w:p>
      <w:r>
        <w:t>FR: TAF E-3992/2021 du 1 septembre 2021</w:t>
      </w:r>
    </w:p>
    <w:p>
      <w:r>
        <w:t>IT: TAF E-3992/2021 del 1 settembre 2021</w:t>
      </w:r>
    </w:p>
    <w:p>
      <w:pPr>
        <w:pStyle w:val="Heading2"/>
      </w:pPr>
      <w:r>
        <w:t>Regeste</w:t>
      </w:r>
    </w:p>
    <w:p>
      <w:r>
        <w:t>Nichteintreten auf Asylgesuch und Wegweisung (Dublin-Verfahren - Art. 31a Abs. 1 Bst. b AsylG) | Nichteintreten auf Asylgesuch und Wegweisung (Dublin-Verfahren); Verfügung des SEM vom 1. September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deführenden sind als Verfügungsadressaten zur Beschwerdeführung</w:t>
      </w:r>
    </w:p>
    <w:p>
      <w:r>
        <w:t>E-3992/2021 Seite 5 legitimiert (Art. 48 VwVG). Auf die frist- und formgerecht eingereichte Be- 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Jeder Asylantrag wird von einem einzigen Mitglied- staat geprüft, der nach den Kriterien des Kapitels III Dublin-III-VO als zu- ständiger Staat bestimmt wird. Das Verfahren zur Bestimmung des zustän- digen Mitgliedstaates wird eingeleitet, sobald in einem Mitgliedstaat erst- mals ein Asylantrag gestellt wird (Art. 20 Abs. 1 der Verordnung (EU) Nr. 604/2013 des Europäischen Parlaments und des Rates vom 26. Juni 2013 zur Festlegung der Kriterien und Verfahren zur Bestimmung des Mit- gliedstaates, der für die Prüfung eines von einem Drittstaatsangehörigen oder Staatenlosen in einem Mitgliedstaat gestellten Antrags auf internatio- nalen Schutz zuständig ist (Neufassung), ABl. L 180/31 vom 29. Juni 2013 [Dublin-III-VO]). Im Fall eines sogenannten Aufnahmeverfahrens (engl.: take charge)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[sog. Versteinerungsprinzip]; vgl. BVGE 2012/4 E. 3.2; FILZWIE- SER/SPRUNG, Dublin III-Verordnung, Wien 2014, K4 zu Art. 7). Führt die Zu- ständigkeitsprüfung zur Feststellung, dass ein anderer Mitgliedstaat für die Prüfung des Asylgesuchs zuständig ist, tritt die Vorinstanz, nachdem der</w:t>
      </w:r>
    </w:p>
    <w:p>
      <w:r>
        <w:t>E-3992/2021 Seite 6 betreffende Mitgliedstaat einer Überstellung oder Rücküberstellung zuge- stimmt hat – oder bei fingierter Zustimmung – auf das Asylgesuch grund- sätzlich nicht ein.</w:t>
      </w:r>
    </w:p>
    <w:p>
      <w:r>
        <w:rPr>
          <w:b/>
        </w:rPr>
        <w:t>E. 3.2</w:t>
      </w:r>
    </w:p>
    <w:p>
      <w:r>
        <w:t>Das Ersuchen des SEM an die italienischen Behörden um Aufnahme der Beschwerdeführenden gestützt auf Art. 13 Abs. 1 Dublin-III-VO blieb innert der in Art. 22 Abs. 1 Dublin-III-VO vorgesehenen Frist unbeantwor- tet, womit Italien seine Zuständigkeit implizit anerkannte (Art. 22 Abs. 7 Dublin-III-VO). Mit Schreiben vom 20. August 2021 garantierten die italie- nischen Behörden unter Bezugnahme auf das Rundschreiben vom 8. Feb- ruar 2021 und namentlicher Erwähnung der Beschwerdeführenden die Ein- heit der Familie («nucleo familiare») und die familiengerechte Unterkunft in Italien. Die grundsätzliche Zuständigkeit Italiens ist somit gegeben. Daran ändert der Vorbehalt in der Beschwerde, wonach die Beschwerdeführen- den in Italien kein Asylgesuch hätten stellen wollen, nichts, begründet doch bereits die von den Beschwerdeführenden nicht bestrittene Einreise in das Hoheitsgebiet der Dublin-Staaten die Zuständigkeit Italiens für die Durch- führung des Asyl- und Wegweisungsverfahrens (Art. 18 Abs. 1 Bst. a Dub- lin-III-VO). Überdies räumt die Dublin-III-VO den Schutzsuchenden kein Recht ein, den ihren Antrag prüfenden Staat selbst zu wählen (vgl. BVGE 2010/45 E. 8.3).</w:t>
      </w:r>
    </w:p>
    <w:p>
      <w:r>
        <w:rPr>
          <w:b/>
        </w:rPr>
        <w:t>E. 4</w:t>
      </w:r>
    </w:p>
    <w:p>
      <w:r>
        <w:t>In der Beschwerde wurde im Wesentlichen geltend gemacht, entgegen der Auffassung des SEM in der angefochtenen Verfügung seien die im Refe- renzurteil E-962/962/2019 vom 17. Dezember 2019 festgelegten Anforde- rungen hinsichtlich zusätzlicher Garantien aufgrund der neuen rechtlichen Entwicklungen in Italien nicht obsolet geworden und daher weiterhin an- wendbar. Die Vorinstanz habe sich auf eine unklare Rechtslage bezogen und es versäumt, bei den italienischen Behörden konkrete Garantien be- treffend die Aufnahmebedingungen einzuholen, womit sie den Untersu- chungsgrundsatz verletzt habe. Sie habe es auch unterlassen, eine Ge- samtbetrachtung der Lage, wie sie Vater und Kindern bei einer Rückkehr nach Italien vorfinden würden, insbesondere unter Berücksichtigung des Kindeswohls, vorzunehmen.</w:t>
      </w:r>
    </w:p>
    <w:p>
      <w:r>
        <w:rPr>
          <w:b/>
        </w:rPr>
        <w:t>E. 5</w:t>
      </w:r>
    </w:p>
    <w:p>
      <w:r>
        <w:t>In seiner Zwischenverfügung vom 23. September 2021, worin das Bundes- verwaltungsgericht die Vorinstanz zur Vernehmlassung aufforderte, hielt es fest, dass es nach gefestigter Praxis die im Urteil E-962/2019 entwickelte</w:t>
      </w:r>
    </w:p>
    <w:p>
      <w:r>
        <w:t>E-3992/2021 Seite 7 Rechtsprechung (Notwendigkeit der Einholung zusätzlicher Garantien) bis auf weiteres anwende.</w:t>
      </w:r>
    </w:p>
    <w:p>
      <w:r>
        <w:rPr>
          <w:b/>
        </w:rPr>
        <w:t>E. 6.1</w:t>
      </w:r>
    </w:p>
    <w:p>
      <w:r>
        <w:t>Die Vorinstanz hielt in der Folge in ihrer Vernehmlassung fest, dass das Bundesverwaltungsgericht in seiner in Urteil F-6330/2020 vom 18. Oktober 2021 neu vorgenommenen Lageanalyse der Aufnahmesituation von Asyl- suchenden in Italien zum Schluss gekommen sei, dass die abgegebenen Garantien in Bezug auf die Wahrung der Familieneinheit sowie eine famili- äre Unterkunft ausreichend seien, insbesondere durch die Übermittlung des Formulars «nucleo familiare» sowie aufgrund der italienischen Rund- schreiben vom 8. Februar 2021 und 23. März 2021, welche den Zugang zu einer Zweitaufnahmestruktur des Systems SAI für Familien bestätigten. Daher seien diese Garantien als hinreichende konkrete und individuali- sierte Zusicherungen im Sinne der Rechtsprechung des Bundesverwal- tungsgerichts und des Europäischen Gerichtshofs für Menschenrechte zu betrachten. Im vorliegenden Fall hätten die italienischen Behörden dem SEM am 17. August 2021 ein Formular «nucleo familiare» zukommen las- sen, woraus hervorgehe, dass die Beschwerdeführenden in Italien als Fa- milie anerkannt und zu einer Zweiaufnahmestruktur des Systems SAI emp- fangen würden, wie dies im Rundschreiben vom 8. Februar 2021 vorgese- hen sei. Im Hinblick auf die Vereinbarkeit der Rückkehr der Kinder nach Italien mit Art. 3 Abs. 1 des Übereinkommens über die Rechte des Kindes vom 20. November 1989 (KRK, SR 0.107) sei darauf hinzuweisen, dass daraus weder ein Anspruch auf eine Aufenthaltsbewilligung oder eine vor- läufige Aufnahme abgeleitet werden könne noch ein Recht auf die Bear- beitung der Asylgesuche der Familie in der Schweiz bestehe. Indes sei das Kindeswohl eines der Elemente, welche bei der Abwägung der Interessen des Kindes zum Zeitpunkt einer Entscheidung über eine Wegweisung zu berücksichtigen sei. In Anbetracht der kurzen Zeit, welche die Beschwer- deführenden in der Schweiz verbracht hätten sowie der erst kürzlich erfolg- ten Einschulung könne nicht von einer fortgeschrittenen Integration ausge- gangen werden. Ausserdem erscheine die Integration der Kinder in Italien ebenfalls erreichbar. Schliesslich lägen keine konkreten Anhaltspunkte da- für vor, dass eines der Kinder traumatisiert worden wäre. Es gebe keine Gründe, die Souveränitätsklausel anzuwenden.</w:t>
      </w:r>
    </w:p>
    <w:p>
      <w:r>
        <w:rPr>
          <w:b/>
        </w:rPr>
        <w:t>E. 6.2</w:t>
      </w:r>
    </w:p>
    <w:p>
      <w:r>
        <w:t>Dieser Argumentation hielt die Rechtsvertretung in ihrer Replik entge- gen, auch die allgemein formulierte Zusicherung, Familien in einer Zweit- aufnahmestruktur des Systems SAI unterzubringen, ändere nichts daran, dass eine kindgerechte Unterbringungsmöglichkeit in Italien nicht</w:t>
      </w:r>
    </w:p>
    <w:p>
      <w:r>
        <w:t>E-3992/2021 Seite 8 gewährleistet sei. Daher sei eine aktuelle Zusicherung einzuholen. Der Be- schwerdeführer sei psychisch instabil und es sei zu befürchten, dass er bei einer Wegweisung nach Italien zusammenbrechen werde.</w:t>
      </w:r>
    </w:p>
    <w:p>
      <w:r>
        <w:rPr>
          <w:b/>
        </w:rPr>
        <w:t>E. 7.1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7.2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es ist grundsätzlich davon auszugehen, dass es sei- nen entsprechenden völkerrechtlichen Verpflichtungen nachkommt. Es darf ausserdem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w:t>
      </w:r>
    </w:p>
    <w:p>
      <w:r>
        <w:t>E-3992/2021 Seite 9 aber davon auszugehen, dass Italien die Verfahrens- und Aufnahmerichtli- nien einhält (siehe etwa Referenzurteile des BVGer E-962/2019 vom 17. Dezember 2019 E. 6.3 und F-6330/2020 vom 18. Oktober 2021 oder Urteile des BVGer F-5255/2021 vom 13. Dezember 2021 E. 6.2 und E- 685/2021 vom 23. Februar 2021 E. 6). Im Referenzurteil E-962/2019 vom 17. Dezember 2019 hielt das Bundes- verwaltungsgericht fest, dass bei der Überstellung vulnerabler Personen wie den Beschwerdeführenden vorab Zusicherungen der italienischen Be- hörden hinsichtlich angemessener Unterbringung und medizinischer Ver- sorgung einzuholen seien (vgl. insbesondere E. 6.2.9 des zitierten Refe- renzurteils). An dieser Praxis hielt das Bundesverwaltungsgericht auch nach Inkrafttreten des neuen Umwandlungsgesetzes Nr. 173/2020 zum Gesetzesdekret Nr. 130/2020 vom 21. Oktober 2020 im Hinblick auf die Frage der Umsetzung dieses Dekretes in der Praxis vorerst fest. Das Ge- setzesdekret Nr. 130/2020 sieht eine umfassende Reform des Aufnahme- systems für Asylsuchende in Italien vor, indem zentrale Bestimmungen des sog. Salvini-Dekrets geändert wurden und ein engverflochtenes Auf- nahme- und Integrationssystem implementiert wurde. Das neue Aufnah- mesystem ist vergleichbar mit jenem, das vor Erlass des Salvini-Dekrets bestand und hat die Lebensbedingungen Asylsuchender in Italien im Ver- gleich zur vorherigen Situation tatsächlich verbessert. Nach dem Anmelde- verfahren werden die Asylsuchenden in das Aufnahme- und Integrations- system SAI (Sistema di accoglienza e integrazione) überführt, welches nunmehr wieder allen Asylsuchenden – also auch den im Rahmen des Dublin-Verfahrens nach Italien überstellten Personen – offensteht. In sei- nem Referenzurteil F-6330/2020 vom 18. Oktober 2021 ist das Bundesver- waltungsgericht zum Schluss gelangt, dass die von den italienischen Be- hörden abgegebenen Garantien in Bezug auf die Wahrung der Familien- einheit sowie eine familiengerechte Unterkunft hinreichend konkret und in- dividualisiert seien, insbesondere durch die Übermittlung des Formulars «nucleo familiare» sowie aufgrund der italienischen Rundschreiben vom 8. Februar 2021 und 23. März 2021, welche den Zugang zu einer Zweitauf- nahmestruktur des Systems SAI für Familien bestätigen. Vorliegend hat das SEM in seinem Wiederaufnahmeersuchen vom 3. Mai 2021 die italie- nischen Behörden darüber informiert, dass die Beschwerdeführenden eine Familie bilden würden. Die italienischen Behörden ihrerseits haben in ihrer mit «nucleo familiare» bezeichneten Mitteilung vom 17. August 2021 den Beschwerdeführer und dessen Kinder namentlich erwähnt und mitgeteilt, dass die Überstellung über den Flughafen Rom erfolgen müsse. Gleichzei- tig garantierten sie, dass die Beschwerdeführenden gemäss</w:t>
      </w:r>
    </w:p>
    <w:p>
      <w:r>
        <w:t>E-3992/2021 Seite 10 Rundschreiben vom 8. Februar 2021 in einer dem Alter des Kindes ange- messenen SAI-Struktur untergebracht werden würden, wo auch die Einheit der Familie gewährleistet sei. Somit stehen die Garantien im Einklang mit der Rechtsprechung des Bundesverwaltungsgerichts und es ist entgegen der Auffassung in der Beschwerde keine weitere Zusicherung der italieni- schen Behörden einzuholen. Eine Überstellung der Beschwerdeführenden nach Italien stellt demnach keine Verletzung von Art. 3 EMRK dar. Die An- wendung von Art. 3 Abs. 2 Dublin-III-VO ist nicht gerechtfertigt.</w:t>
      </w:r>
    </w:p>
    <w:p>
      <w:r>
        <w:rPr>
          <w:b/>
        </w:rPr>
        <w:t>E. 8.1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Selbsteintrittsrecht wird durch Art. 29a Abs. 3 der Asylverordnung 1 vom</w:t>
      </w:r>
    </w:p>
    <w:p>
      <w:r>
        <w:rPr>
          <w:b/>
        </w:rPr>
        <w:t>E. 8.2</w:t>
      </w:r>
    </w:p>
    <w:p>
      <w:r>
        <w:t>Im Zusammenhang mit dem geltend gemachten Entführungsversuch des Sohnes in Italien und dem angeblich darauffolgenden polizeilichen Übergriff ist festzuhalten, dass es sich hierbei um unbelegte Behauptungen des Beschwerdeführers handelt. Aber auch wenn diese Behauptungen zu- treffen sollten, ist darauf hinzuweisen, dass Italien ein funktionierender Rechtsstaat ist und der Beschwerdeführer die Möglichkeit hat, eine ent- sprechende Beschwerde gegen die fehlbaren Beamten bei der zuständi- gen Aufsichtsbehörde einzureichen, was er offenbar während seines Auf- enthalts in Italien unterlassen hat.</w:t>
      </w:r>
    </w:p>
    <w:p>
      <w:r>
        <w:rPr>
          <w:b/>
        </w:rPr>
        <w:t>E. 8.3</w:t>
      </w:r>
    </w:p>
    <w:p>
      <w:r>
        <w:t>Hinsichtlich allfälliger gesundheitlicher (auch psychischer) Beschwer- den der Beschwerdeführenden ist mit der Vorinstanz festzuhalten, dass sich diese direkt auf die Aufnahmerichtlinie berufen können, wonach Italien verpflichtet ist, die allenfalls erforderliche medizinische Versorgung zu ge- währen. Es bestehen keine konkreten Anhaltspunkte dafür, dass Italien den Beschwerdeführenden dauerhaft eine möglicherweise erforderliche medizinische Behandlung verweigern würde. In seinem Referenzurteil D- 4235/2021 vom 19. April 2022 gelangte das Bundesverwaltungsgericht zum Schluss, dass das SEM vor Anordnung einer Überstellung im take</w:t>
      </w:r>
    </w:p>
    <w:p>
      <w:r>
        <w:t>E-3992/2021 Seite 11 charge-Verfahren nach Italien keine individuellen Garantien für Asylsu- chenden mit schwerwiegenden gesundheitlichen Problemen bei den italie- nischen Behörden einholen muss (vgl. E.10.4.3.3). In diesem Zusammenhang ist festzuhalten, dass der medizinische Sach- verhalt entgegen der Auffassung in der Beschwerde von der Vorinstanz vollständig festgestellt wurde. Aufgrund der bestehenden Aktenlage war der medizinische Sachverhalt ausreichend erstellt und die Vorinstanz konnte sich ohne Weiteres ein angemessenes Bild vom Gesundheitszu- stand der Beschwerdeführenden machen. Von zusätzlichen medizinischen Abklärungen wären keine rechtserheblichen neuen Erkenntnisse zu erwar- ten gewesen (zur antizipierten Beweiswürdigung vgl. BGE 141 I 60 E. 3.3 oder BGE 136 I 229 E. 5.3).</w:t>
      </w:r>
    </w:p>
    <w:p>
      <w:r>
        <w:rPr>
          <w:b/>
        </w:rPr>
        <w:t>E. 8.4</w:t>
      </w:r>
    </w:p>
    <w:p>
      <w:r>
        <w:t>Soweit moniert wird, eine Überstellung sei nicht mit der KRK vereinbar, ist festzustellen, dass sich das SEM hinreichend mit der Frage befasst hat; zur Vermeidung von Wiederholungen kann auf die zutreffenden Erwägun- gen der Vorinstanz verwiesen werden. Auch zum jetzigen Zeitpunkt ist nicht von einer derartigen Verwurzelung der Kinder in der Schweiz auszugehen, die gegen eine Überstellung sprechen würde. Nach dem Gesagten besteht auch kein Anlass zur Einholung individueller Zusicherungen. Der Subeventualantrag auf Einholung individueller Garan- tien ist daher abzuweisen. Eine Ermessensunterschreitung liegt nicht vor.</w:t>
      </w:r>
    </w:p>
    <w:p>
      <w:r>
        <w:rPr>
          <w:b/>
        </w:rPr>
        <w:t>E. 8.5</w:t>
      </w:r>
    </w:p>
    <w:p>
      <w:r>
        <w:t>Zusammenfassend ist festzuhalten, dass kein Grund für die Anwen- dung der Ermessensklauseln von Art. 17 Dublin-III-VO oder von Art. Art. 29a Abs. 3 AsylV 1 vorliegen. Italien ist somit zuständiger Mitglied- staat gemäss Dublin-III-VO und ist verpflichtet, die Beschwerdeführenden aufzunehmen. 9. Das SEM ist demnach zu Recht in Anwendung von Art. 31a Abs. 1 Bst. b AsylG auf die Asylgesuche nicht eingetreten und hat in Anwendung von Art. 44 AsylG folgerichtig die Überstellung nach Italien angeordnet. 10. Die angefochtene Verfügung verletzt demnach Bundesrecht nicht und ist auch sonst nicht zu beanstanden. Die Beschwerde ist abzuweisen und die Verfügung der Vorinstanz zu bestätigen.</w:t>
      </w:r>
    </w:p>
    <w:p>
      <w:r>
        <w:t>E-3992/2021 Seite 12</w:t>
      </w:r>
    </w:p>
    <w:p>
      <w:r>
        <w:rPr>
          <w:b/>
        </w:rPr>
        <w:t>E. 9</w:t>
      </w:r>
    </w:p>
    <w:p>
      <w:r>
        <w:t>Das SEM ist demnach zu Recht in Anwendung von Art. 31a Abs. 1 Bst. b AsylG auf die Asylgesuche nicht eingetreten und hat in Anwendung von Art. 44 AsylG folgerichtig die Überstellung nach Italien angeordnet.</w:t>
      </w:r>
    </w:p>
    <w:p>
      <w:r>
        <w:rPr>
          <w:b/>
        </w:rPr>
        <w:t>E. 10</w:t>
      </w:r>
    </w:p>
    <w:p>
      <w:r>
        <w:t>Die angefochtene Verfügung verletzt demnach Bundesrecht nicht und ist auch sonst nicht zu beanstanden. Die Beschwerde ist abzuweisen und die Verfügung der Vorinstanz zu bestätigen.</w:t>
      </w:r>
    </w:p>
    <w:p>
      <w:r>
        <w:rPr>
          <w:b/>
        </w:rPr>
        <w:t>E. 11</w:t>
      </w:r>
    </w:p>
    <w:p>
      <w:r>
        <w:t>Bei diesem Ausgang des Verfahrens wären die Kosten den Beschwerde- führenden aufzuerlegen (Art. 63 Abs. 1 VwVG). Das mit der Beschwerde gestellte Gesuch um Gewährung der unentgeltlichen Prozessführung wurde jedoch mit Instruktionsverfügung vom 23. September 2021 gutge- heissen. Folglich sind keine Verfahrenskosten zu erheben.</w:t>
      </w:r>
    </w:p>
    <w:p>
      <w:r>
        <w:t>(Dispositiv nächste Seite)</w:t>
      </w:r>
    </w:p>
    <w:p>
      <w:r>
        <w:t>E-3992/2021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