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E-3990/2016 vom 18. Juli 2016</w:t>
      </w:r>
    </w:p>
    <w:p>
      <w:r>
        <w:t>Bundesverwaltungsgericht, 2016-07-18, DE</w:t>
      </w:r>
    </w:p>
    <w:p>
      <w:r>
        <w:rPr>
          <w:b/>
        </w:rPr>
        <w:t xml:space="preserve">Quelle: </w:t>
      </w:r>
      <w:r>
        <w:t>https://mcp.opencaselaw.ch/entscheid/bvger_E-3990_2016</w:t>
      </w:r>
    </w:p>
    <w:p>
      <w:r>
        <w:t>FR: TAF E-3990/2016 du 18 juillet 2016</w:t>
      </w:r>
    </w:p>
    <w:p>
      <w:r>
        <w:t>IT: TAF E-3990/2016 del 18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 Herkunft und Staatsangehörigkeit Äquatorialguinea als unglaubhaft und änderte im Zentralen Migrationsinformationssystem (ZEMIS) die Staatsangehörigkeit von «Äquatorialguinea» auf «Staat unbekannt». Ebenso erachtete es die vorgebrachten Ausreisegründe des Beschwerdeführers als den Anforderungen von Art. 7 AsylG an die Glaubhaftigkeit nicht genügend und verneinte seine Flüchtlingseigenschaft. Er habe vor dem Hintergrund seiner Herkunft unplausible und widersprüchliche Aussagen zu seinen Sprachkenntnissen gemacht. Im Weiteren habe er in Anbetracht seines angeblich dreizehnjährigen Aufenthalts in Äquatorialguinea und seines dortigen achtjährigen Schulbesuchs nur ungenügende und tatsachenwidrige Angaben zur Verwaltungsgliederung und zu den örtlichen Gegebenheiten sowohl in Äquatorialguinea als auch spezifisch in B._______ gemacht. Zudem habe er wichtige Nationalfeiertage von Äquatorialguinea nicht gekannt. Überdies habe er sich widersprochen im Zusammenhang mit den fehlenden Identitätspapieren. Im Weiteren habe er nicht nachvollziehbar darzulegen vermocht, weshalb er nicht versucht habe, in Nigeria Papiere zu beschaffen. Des Weiteren seien seine Ausführungen zum ausreisebegründenden Ereignis, der Ermordung seines Vaters, unsubstanziiert. Aufgrund des Gesagten sei zu schliessen, dass er nicht in der von ihm angegebenen Region sozialisiert worden und nicht Staatsangehöriger von Äquatorialguinea sei. Seine Stellungnahme anlässlich des entsprechenden rechtlichen Gehörs bei der Anhörung sei nicht geeignet, die Einschätzung des SEM umzustossen. Die sich auf die allgemeine Lage in Äquatorialguinea beziehenden eingereichten Unterlagen würden die Glaubhaftigkeit der Vorbringen ebenfalls nicht zu belegen vermögen. Im Übrigen mangele es sowohl den besagten Ausreisegründen als auch dem Vorbringen, dass sein Grossvater ihn nicht möge, an Asylrelevanz im Sinne von Art. 3 AsylG.</w:t>
      </w:r>
    </w:p>
    <w:p>
      <w:r>
        <w:rPr>
          <w:b/>
        </w:rPr>
        <w:t>E. 5.2</w:t>
      </w:r>
    </w:p>
    <w:p>
      <w:r>
        <w:t>In seiner Rechtsmitteleingabe hält der Beschwerdeführer daran fest, dass seine Vorbringen wahr seien. Er habe in Äquatorialguinea, seinem Herkunftsland, schlimme Dinge sowie viele Schwierigkeiten erlebt und sei dort in Gefahr. Er benötige Schutz und Sicherheit, weshalb er um Zuerkennung der Flüchtlingseigenschaft ersuche.</w:t>
      </w:r>
    </w:p>
    <w:p>
      <w:r>
        <w:rPr>
          <w:b/>
        </w:rPr>
        <w:t>E. 6.1</w:t>
      </w:r>
    </w:p>
    <w:p>
      <w:r>
        <w:t>Nach Prüfung der Akten kommt das Bundesverwaltungsgericht zum Schluss, dass das SEM in seiner Verfügung mit ausführlicher und im Wesentlichen zutreffender Begründung zur Erkenntnis gelangt ist, der geltend gemachte äquatorialguineische Hintergrund sowie die Ausreisegründe würden den Anforderungen an die Glaubhaftigkeit nicht genügen, weshalb der Beschwerdeführer die Flüchtlingseigenschaft nicht erfülle. Zur Vermeidung von Wiederholungen kann auf die entsprechenden Erwägungen des SEM in seiner Verfügung sowie obige Zusammenfassung verwiesen werden. Der Inhalt der relativ kurzen Beschwerde drängt ebenfalls keine andere Betrachtungsweise auf, zumal sich diese nicht substanziell mit den Erwägungen der vorinstanzlichen Verfügung auseinandersetzt. Daher erübrigt es sich, betreffend die ausreisebegründenden Ereignissen auf deren Asylrelevanz im Sinne von Art. 3 AsylG einzugehen. Das Vorbringen, sein Grossvater beziehungsweise seine Grosseltern würden ihn nicht mögen, ist in Übereinstimmung mit der Vorinstanz als nicht asylrelevant im Sinne von Art. 3 AsylG zu beurteilen.</w:t>
      </w:r>
    </w:p>
    <w:p>
      <w:r>
        <w:rPr>
          <w:b/>
        </w:rPr>
        <w:t>E. 6.2</w:t>
      </w:r>
    </w:p>
    <w:p>
      <w:r>
        <w:t>Aufgrund des Gesagten ist festzuhalten, dass das SEM das Bestehen der Flüchtlingseigenschaft und die Gewährung von Asyl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8.2</w:t>
      </w:r>
    </w:p>
    <w:p>
      <w:r>
        <w:t>Das SEM stellte hinsichtlich des Wegweisungsvollzuges fest, der Beschwerdeführer habe aufgrund seiner Identitätstäuschung eine sinnvolle Prüfung von allfälligen Vollzugshindernissen verunmöglicht. Der Vollzug der Wegweisung sei jedoch aufgrund der Nichterfüllung der Flüchtlingseigenschaft und fehlender Anhaltspunkte für eine Verletzung von Art. 3 EMRK zulässig. Zudem sei vor dem Hintergrund der Verschleierung der wahren Identität davon auszugehen, dass der Vollzug der Wegweisung in den tatsächlichen Heimatstaat zumutbar und möglich sei. Aufgrund der Akten bestünden Indizien, die auf eine nigerianische Herkunft schliessen lassen würden, wobei keine Gründe ersichtlich seien, die gegen einen Wegweisungsvollzug dorthin sprechen würden.</w:t>
      </w:r>
    </w:p>
    <w:p>
      <w:r>
        <w:rPr>
          <w:b/>
        </w:rPr>
        <w:t>E. 8.3</w:t>
      </w:r>
    </w:p>
    <w:p>
      <w:r>
        <w:t>Die Vorinstanz hat in der angefochtenen Verfügung zutreffend erkannt, dass der Beschwerdeführer insbesondere vor dem Hintergrund der Verletzung seiner Mitwirkungspflicht - der Verheimlichung seiner wahren Herkunft - keine Wegweisungsvollzugshindernisse geltend zu machen vermag. Weitere Ausführungen erübrigen sich. Der Vollzug der Wegweisung ist somit in Übereinstimmung mit der Vorinstanz als zulässig, zumutbar und möglich zu erachten, wobei aufgrund der Akten die von der Vorinstanz vermutete nigerianische Staatsangehörigkeit als möglich erscheint. Die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10</w:t>
      </w:r>
    </w:p>
    <w:p>
      <w:r>
        <w:t>Aufgrund der Aussichtslosigkeit des Verfahrens sind die Kosten trotz der belegten Fürsorgeabhängigkeit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