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E-3989/2018 vom 15. November 2018</w:t>
      </w:r>
    </w:p>
    <w:p>
      <w:r>
        <w:t>Bundesverwaltungsgericht, 2018-11-15, DE</w:t>
      </w:r>
    </w:p>
    <w:p>
      <w:r>
        <w:rPr>
          <w:b/>
        </w:rPr>
        <w:t xml:space="preserve">Quelle: </w:t>
      </w:r>
      <w:r>
        <w:t>https://mcp.opencaselaw.ch/entscheid/bvger_E-3989_2018</w:t>
      </w:r>
    </w:p>
    <w:p>
      <w:r>
        <w:t>FR: TAF E-3989/2018 du 15 novembre 2018</w:t>
      </w:r>
    </w:p>
    <w:p>
      <w:r>
        <w:t>IT: TAF E-3989/2018 del 15 novembre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mithin einzutreten.</w:t>
      </w:r>
    </w:p>
    <w:p>
      <w:r>
        <w:rPr>
          <w:b/>
        </w:rPr>
        <w:t>E. 1.4</w:t>
      </w:r>
    </w:p>
    <w:p>
      <w:r>
        <w:t>Gestützt auf Art. 111a Abs. 1 AsylG wurde vorliegend auf die Einholung einer Vernehmlassung verzichtet.</w:t>
      </w:r>
    </w:p>
    <w:p>
      <w:r>
        <w:rPr>
          <w:b/>
        </w:rPr>
        <w:t>E. 2</w:t>
      </w:r>
    </w:p>
    <w:p>
      <w:r>
        <w:t>Die Kognition des Bundesverwaltungsgerichts und die zulässigen Rügen richten sich im Asylbereich nach Art. 106 Abs. 1 AsylG.</w:t>
      </w:r>
    </w:p>
    <w:p>
      <w:r>
        <w:rPr>
          <w:b/>
        </w:rPr>
        <w:t>E. 3.1</w:t>
      </w:r>
    </w:p>
    <w:p>
      <w:r>
        <w:t>In ihrer Rechtsmitteleingabe machen die Beschwerdeführenden unter anderem geltend, das SEM habe ihren Anspruch auf rechtliches Gehör sowie seine Pflicht zur richtigen und vollständigen Abklärung des Sachverhalts verletzt, indem es weder die Dossiers ihrer Söhne H._______ (N [...]) und I._______ (N [...]) noch das Dossier des Neffen der Beschwerdeführerin, E._______ (N [...]), beigezogen habe. Diesen drei Angehörigen sei allen Asyl gewährt worden, weshalb das SEM hätte abklären müssen, ob den Beschwerdeführenden eine Reflexverfolgung durch die syrischen Behörden drohe.</w:t>
      </w:r>
    </w:p>
    <w:p>
      <w:r>
        <w:rPr>
          <w:b/>
        </w:rPr>
        <w:t>E. 3.2</w:t>
      </w:r>
    </w:p>
    <w:p>
      <w:r>
        <w:t>Der mit Grundrechtsqualität ausgestattete Grundsatz des rechtlichen Gehörs fordert, dass die verfügende Behörde die Vorbringen der Betroffenen tatsächlich hört, sorgfältig und ernsthaft prüft und in der Entscheidfindung berücksichtigt, was sich entsprechend in einer sachgerecht anfechtbaren Entscheidbegründung niederzuschlagen hat (vgl. BVGE 2015/10, E. 3.3, m.w.H.). Dem Bundesverwaltungsgericht obliegt gemäss Art. 49 Bst. b VwVG (beziehungsweise Art. 106 Abs. 1 Bst. b AsylG) eine umfassende Sachverhaltskontrolle (vgl. Moser/Beusch/Kneubühler, Prozessieren vor dem Bundesverwaltungsgericht, 2. Aufl. 2013, Rz. 2.188). Ermittelt das Bundesverwaltungsgericht eine fehler- oder lückenhafte Feststellung des Sachverhalts, hebt es die Verfügung auf und weist die Sache an die Vorinstanz zurück, damit diese den rechtserheblichen Sachverhalt neu und vollständig feststellt (vgl. Moser/Beusch/Kneubühler, a.a.O., Rz. 2.191; Kölz/Häner/Bertschi, Verwaltungsverfahren und Verwaltungsrechtspflege des Bundes, 3. Aufl. 2013, Rz. 1155). Der Untersuchungsgrundsatz gehört zu den allgemeinen Grundsätzen des Verwaltungs- beziehungsweise Asylverfahrens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Unrichtig ist die Sachverhaltsfeststellung, wenn der Verfügung ein falscher und aktenwidriger Sachverhalt zugrunde gelegt wird oder wenn die Vor-instanz nicht alle entscheidwesentlichen Gesichtspunkte des Sachverhalts prüfte, etwa weil sie die Rechtserheblichkeit einer Tatsache zu Unrecht verneinte. Unvollständig ist die Sachverhaltsfeststellung, wenn nicht alle für den Entscheid rechtsrelevanten Sachumstände berücksichtigt wurden (vgl. Kölz/Häner/Bertschi, a.a.O., Rz. 1043).</w:t>
      </w:r>
    </w:p>
    <w:p>
      <w:r>
        <w:rPr>
          <w:b/>
        </w:rPr>
        <w:t>E. 3.3</w:t>
      </w:r>
    </w:p>
    <w:p>
      <w:r>
        <w:t>Die Rüge der Gehörsverletzung und der unvollständigen respektive unrichtigen Abklärung des Sachverhaltes ist vorliegend insofern gerechtfertigt, als aus den Akten keinerlei Anhaltspunkte dafür ersichtlich sind, dass das SEM die Dossiers der beiden Söhne der Beschwerdeführenden und insbesondere das Dossier von E._______ beim Entscheid über das Asylgesuch der Beschwerdeführenden berücksichtigt hätte. Dies obwohl tatsächlich allen drei Angehörigen in der Schweiz Asyl gewährt wurde und die Beschwerdeführenden in ihren Anhörungen wiederholt erwähnten, dass E._______ ebenfalls in der Schweiz sei und anlässlich seines Asylgesuchs erzählt habe, dass er sich nach der Desertion bei den Beschwerdeführenden zu Hause versteckt habe (vgl. A18/16, F49, F88 und F127; A19/13, F46 und F74). Folglich fand im vorinstanzlichen Verfahren auch keinerlei Auseinandersetzung damit statt, inwiefern die Aussagen der Beschwerdeführenden aufgrund der Angaben von E._______ allenfalls doch glaubhaft sein könnten und falls dies zu bejahen wäre, ob sie asylrelevant wären. Auch der Frage einer möglichen Reflexverfolgung der Beschwerdeführenden gestützt auf die Asylgründe ihrer Söhne wurde nicht nachgegangen. Demnach hat das SEM sowohl seine Pflicht zur Erstellung des rechtserheblichen Sachverhalts als auch den Anspruch der Beschwerdeführenden auf rechtliches Gehör verletzt. Im Übrigen fällt auf, dass sich das SEM anlässlich der Anhörungen der Beschwerdeführenden nicht darum bemüht hat, eine vertrauliche Atmosphäre zu schaffen, indem es sie bezüglich des Vorhalts des Nachschubs erheblich unter Druck setzte. Gerade im vorliegenden Fall wäre es aber der vollständigen und richtigen Erhebung des Sachverhalts dienlich gewesen, das Vertrauen der Beschwerdeführenden soweit als möglich zu gewinnen, machten diese doch wiederholt geltend, dass sie es sich gewohnt seien, staatlichen Stellen zu misstrauen (vgl. A19/13, F42ff., F66, F72f.; A18/16, F37) - ein im Syrienkontext nicht abwegiges Argument.</w:t>
      </w:r>
    </w:p>
    <w:p>
      <w:r>
        <w:rPr>
          <w:b/>
        </w:rPr>
        <w:t>E. 4.1</w:t>
      </w:r>
    </w:p>
    <w:p>
      <w:r>
        <w:t>Gemäss Art. 61 Abs. 1 VwVG entscheidet das Bundesverwaltungsgericht in der Sache selbst oder weist diese ausnahmsweise mit verbindlichen Weisungen ans SEM zurück. Eine Kassation und Rückweisung ans SEM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w:t>
      </w:r>
    </w:p>
    <w:p>
      <w:r>
        <w:rPr>
          <w:b/>
        </w:rPr>
        <w:t>E. 4.2</w:t>
      </w:r>
    </w:p>
    <w:p>
      <w:r>
        <w:t>Zum Zweck einer sorgfältigen Glaubhaftigkeitsprüfung und anschliessenden Beurteilung der Asylrelevanz der Vorbringen der Beschwerdeführenden sowie zur Abklärung einer möglichen Reflexverfolgung ist es notwendig, im vorliegenden Verfahren die Akten des Neffen der Beschwerdeführerin, E._______ (N [...]), sowie der beiden Söhne H._______ ([...]) und I._______ (N [...]) beizuziehen. Zudem ist den Beschwerdeführenden je nach Schlussfolgerung des SEM nach Konsultation der genannten Akten das rechtliche Gehör dazu zu gewähren. Da dies den Rahmen des Beschwerdeverfahrens sprengt und eine Vornahme dieser Handlungen durch das Gericht überdies einer Erhaltung des Instanzenzugs entgegensteht, erscheint es im vorliegenden Fall angezeigt, die Sache ans SEM als erste Instanz zurückzuweisen. Das SEM wird angewiesen, die Akten der genannten Personen beizuziehen, mit Blick auf die Glaubhaftigkeit der Vorbringen der Beschwerdeführenden sowie einer allfälligen Reflexverfolgung zu konsultieren und gestützt darauf eine fundierte, aus der Begründung des allenfalls neu zu erlassenden Entscheids nachvollziehbare Beurteilung der Verfolgungsgefahr vorzunehmen.</w:t>
      </w:r>
    </w:p>
    <w:p>
      <w:r>
        <w:rPr>
          <w:b/>
        </w:rPr>
        <w:t>E. 4.3</w:t>
      </w:r>
    </w:p>
    <w:p>
      <w:r>
        <w:t>Die Beschwerde ist demzufolge gutzuheissen, soweit die Aufhebung der angefochtenen Verfügung beantragt wird. Der Entscheid vom 6. Juni 2018 ist aufzuheben und die Sache im Sinne der Erwägungen zur Neubeurteilung ans SEM zurückzuweisen.</w:t>
      </w:r>
    </w:p>
    <w:p>
      <w:r>
        <w:rPr>
          <w:b/>
        </w:rPr>
        <w:t>E. 5.1</w:t>
      </w:r>
    </w:p>
    <w:p>
      <w:r>
        <w:t>Bei diesem Ausgang des Beschwerdeverfahrens sind keine Verfahrenskosten aufzuerlegen (vgl. Art. 63 Abs. 1 VwVG). Damit wird das in der Rechtsmitteleingabe gestellte Gesuch um Gewährung der unentgeltlichen Prozessführung gegenstandslos.</w:t>
      </w:r>
    </w:p>
    <w:p>
      <w:r>
        <w:rPr>
          <w:b/>
        </w:rPr>
        <w:t>E. 5.2</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Seitens der Rechtsvertretung wurde keine Kostennote eingereicht. Auf Nachforderung einer solchen kann indes verzichtet werden, da der Aufwand für das vorliegende Beschwerdeverfahren zuverlässig abgeschätzt werden kann (Art. 14 Abs. 2 in fine VGKE). In Anwendung der genannten Bestimmung und unter Berücksichtigung der massgeblichen Bemessungsfaktoren (vgl. Art. 8 ff. VGKE) ist die Vorinstanz anzuweisen, den Beschwerdeführenden eine Parteientschädigung in der Höhe von pauschal Fr. 1'800. (inkl. Auslagen und MwSt.)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