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E-3989/2017 vom 30. August 2017</w:t>
      </w:r>
    </w:p>
    <w:p>
      <w:r>
        <w:t>Bundesverwaltungsgericht, 2017-08-30, DE</w:t>
      </w:r>
    </w:p>
    <w:p>
      <w:r>
        <w:rPr>
          <w:b/>
        </w:rPr>
        <w:t xml:space="preserve">Quelle: </w:t>
      </w:r>
      <w:r>
        <w:t>https://mcp.opencaselaw.ch/entscheid/bvger_E-3989_2017</w:t>
      </w:r>
    </w:p>
    <w:p>
      <w:r>
        <w:t>FR: TAF E-3989/2017 du 30 août 2017</w:t>
      </w:r>
    </w:p>
    <w:p>
      <w:r>
        <w:t>IT: TAF E-3989/2017 del 30 agosto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unter Vorbehalt der Erwägung 7,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Gegenstand des vorliegenden Beschwerdeverfahrens bildet - wie bereits in der Zwischenverfügung vom 21. Juli 2017 erwähnt - die Frage der Flüchtlingseigenschaft, der Asylgewährung und der Wegweisung. Der Wegweisungsvollzug ist hingegen nicht mehr zu prüfen, nachdem die Vorinstanz die Beschwerdeführerin wegen Unzumutbarkeit des Vollzugs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 Verfügung im Asylpunkt im Wesentlichen damit, die Ausführungen der Beschwerdeführerin betreffend den Gefängnisaufenthalt und die Entlassung aus der Haft seien insgesamt sehr vage und unsubstantiiert ausgefallen. Überdies würden ihre Schilderungen keine Realkennzeichen aufweisen. Zudem sei in diesem Zusammenhang festzuhalten, dass sie im vorangehenden Verfahren das SEM bezüglich ihrer Identität getäuscht habe und dies ihre persönliche Glaubwürdigkeit zusätzlich in Frage stelle. Vor diesem Hintergrund würden die Vorbringen der Beschwerdeführerin den Anforderungen an die Glaubhaftigkeit gemäss Art. 7 AsylG nicht zu genügen vermögen. Weiter seien die geltend gemachten Behelligungen im Zusammenhang mit der behördlichen Suche nach ihrem Ehemann und die Aufforderung zur Geldzahlung nicht als ernsthafte Nachteile im Sinne von Art. 3 Abs. 2 AsylG zu qualifizieren und damit asylrechtlich nicht relevant, weshalb auf die Prüfung der Glaubwürdigkeit (recte Glaubhaftigkeit) verzichtet werde. Es handle sich dabei um relativ geringe Eingriffe, die einen weiteren Verbleib in Eritrea nicht unzumutbar erschwert hätten. Im Falle einer Rückkehr der Beschwerdeführerin nach Eritrea sei es zum heutigen Zeitpunkt möglich, dass sie den besagten Geldbetrag von ihrem in der Schweiz befindlichen Bruder erhalte. Es seien folglich keine Hinweise vorhanden, dass die Beschwerdeführerin bei einer Rückkehr nach Eritrea wegen der angeblichen Suche nach ihrem Ehemann asylrechtlich relevante Nachteile zu befürchten habe. Alleine die Vermutung, irgendwann asylrechtlich relevante Probleme mit den Behörden zu bekommen, vermöge keine Furcht vor asylrelevanter Verfolgung zu begründen. Ferner sei gemäss der aktuellen Rechtsprechung des Bundesverwaltungsgerichts nicht mit überwiegender Wahrscheinlichkeit davon auszugehen, eritreische Staatsbürger hätten aufgrund ihrer illegalen Ausreise mit ernsthaften Nachteilen im Sinne von Art. 3 Abs. 2 AsylG zu rechnen. Im vorliegenden Fall seien keine anderen Anknüpfungspunkte ersichtlich, so habe die Beschwerdeführerin weder den Militärdienst verweigert noch sei sie aus diesem desertiert. Die Vorbringen der Beschwerdeführerin würden somit den Anforderungen an Art. 3 und 7 AsylG nicht zu genügen vermögen.</w:t>
      </w:r>
    </w:p>
    <w:p>
      <w:r>
        <w:rPr>
          <w:b/>
        </w:rPr>
        <w:t>E. 5.2</w:t>
      </w:r>
    </w:p>
    <w:p>
      <w:r>
        <w:t>Die Beschwerdeführerin bringt dagegen vor, ihre Ausführungen im Rahmen des zweiten Asylgesuchs seien umfassend, kongruent und widerspruchslos ausgefallen. Ausserdem lasse die Vorinstanz ausser Betracht, dass sie aufgrund der Inhaftierung ihres Mannes und ihrer eigenen Inhaftierung sowie ihrer schwierigen familiären Situation Anzeichen einer Traumatisierung aufweise. Ihre Vorbringen würden zudem zahlreiche Realitätskennzeichen aufweisen, so habe sie Ereignisse genau beschrieben, Unterhaltungen Wort für Wort wiederholt und an zahlreichen Stellen der Anhörung innere Vorgänge und Gefühle wiedergegeben. Von der Vorinstanz werde zudem auch nicht gewürdigt, dass sie ihre echte Identität aus eigenem Antrieb offengelegt habe. Im Sinne einer Gesamtbetrachtung seien ihre Vorbringen also als glaubhaft zu betrachten. Sie sei wegen der Desertion ihres Ehemannes verfolgt und inhaftiert worden, habe mit ihrer Familie unter den Repressionen des eritreischen Regimes gelitten und habe während ihrer eigenen Inhaftierung unmenschliche Zustände erleben müssen, die Voraussetzungen von Art. 3 AsylG seien deshalb erfüllt und es sei ihr Asyl zu gewähren. Eine vertiefte Prüfung der Auswirkungen ihrer illegalen Ausreise sei ihr aufgrund der pauschalen Begründung der Vorinstanz verwehrt worden. Da sie die Verfolgung ihrer Familie habe glaubhaft machen können, erfülle sie die Flüchtlingseigenschaft und sie sei zumindest vorläufig als Flüchtling aufzunehmen.</w:t>
      </w:r>
    </w:p>
    <w:p>
      <w:r>
        <w:rPr>
          <w:b/>
        </w:rPr>
        <w:t>E. 5.3</w:t>
      </w:r>
    </w:p>
    <w:p>
      <w:r>
        <w:t>Das Bundesverwaltungsgericht geht nach Durchsicht der Akten davon aus, dass das SEM die Vorbringen der Beschwerdeführerin zu Recht als unglaubhaft beziehungsweise nicht asylrelevant einstufte.</w:t>
      </w:r>
    </w:p>
    <w:p>
      <w:r>
        <w:rPr>
          <w:b/>
        </w:rPr>
        <w:t>E. 5.3.1</w:t>
      </w:r>
    </w:p>
    <w:p>
      <w:r>
        <w:t>Vorab ist festzuhalten, dass aufgrund der Vorgeschichte der Beschwerdeführerin erhebliche Zweifel an der Glaubwürdigkeit ihrer Person bestehen. Auch wenn ihre Beweggründe bis zu einem gewissen Grad nachvollziehbar sind, so ist dennoch nicht wegzudenken, dass sie die Schweizer Behörden täuschte und hier immerhin fünf Jahre unter einer falschen Identität lebte, bevor sie ihre wahre Identität offenlegte und dies wohl nicht ganz freiwillig, sondern weil ihr Neffe in der Schule Probleme bekam und Hilfe benötigte.</w:t>
      </w:r>
    </w:p>
    <w:p>
      <w:r>
        <w:rPr>
          <w:b/>
        </w:rPr>
        <w:t>E. 5.3.2</w:t>
      </w:r>
    </w:p>
    <w:p>
      <w:r>
        <w:t>Wie die Vorinstanz in der angefochtenen Verfügung zutreffend feststellt, fielen die Ausführungen der Beschwerdeführerin zu ihrer angeblichen Inhaftierung und ihrer Freilassung vage und unsubstantiiert aus. So gab die Beschwerdeführerin zunächst nur an, es habe im Gefängnis nur ein einziges Fenster gehabt und einige Insassinnen hätten auf dem Boden geschlafen. Auf Nachfrage, ob sie denn noch mehr erzählen könne, wich sie aus und erklärte, dass sie nach ihrer Entlassung im Spital gewesen sei (Akten des Asylverfahrens A13/28, F 178 f.). Erst auf mehrmaliges Nachfragen hin machte sie weitere Ausführungen. Auch diese erfolgten jedoch nur in kurzer und unsubstantiierter Form und ohne jegliche Realkennzeichen (vgl. Akten des Asylverfahrens, A13/28, F 184 ff.). Hinzu kommt, dass die Beschwerdeführerin hinsichtlich ihrer Inhaftierung beziehungsweise der Entlassung widersprüchliche und nicht nachvollziehbare Aussagen machte. So gab sie im Rahmen der Anhörung zu Protokoll, sie habe den Soldat, welcher sie festgenommen habe, nicht gekannt, da dies ein neuer Soldat gewesen sei (vgl. Akten des Asylverfahrens, A13/28, F 180). Später gab sie jedoch an, sie könne nicht sagen, ob es immer dieselben Personen gewesen seien (die nach ihrem Mann gefragt hätten), da sie vermummt beziehungsweise ihre Gesichter zugedeckt gewesen seien (vgl. Akten des Asylverfahrens, A13/28, F 216). Auch zum Zeitpunkt ihrer Inhaftierung machte sie widersprüchliche Angaben. So führte sie anlässlich der Anhörung zunächst aus, ihr Mann sei zwei Monate inhaftiert gewesen, in dieser Zeit sei sie selber auch in F._______ im Gefängnis gewesen (vgl. Akten des Asylverfahrens, A13/28, F 142). Auf Nachfrage gab sie später an, sie sei im Januar (bevor sie im März ausgereist sei), also im Jahre 2011, inhaftiert gewesen (vgl. Akten des Asylverfahrens, A13/28, F 162). In Bezug auf die Aufforderung zur Bezahlung einer Geldsumme ist nicht nachvollziehbar, weshalb die Beschwerdeführerin nicht ihren - entgegen ihren Ausführungen - sich zu diesem Zeitpunkt bereits in der Schweiz befindlichen Bruder (vgl. Akten des Asylverfahrens, A1/8, S. 5) oder die angeblich wohlhabende Tante der Kinder vor der Inhaftierung (vgl. Akten des Asylverfahrens, A13/28, F 221) um Hilfe bat. Weiter ist in diesem Zusammenhang auch nicht nachvollziehbar, weshalb die Beschwerdeführerin nicht angeben konnte, ob die besagte Tante den geforderten Betrag von 50'000 Nafka tatsächlich leistete, wo sie doch mit dieser Tante scheinbar in regem Kontakt stand (Akten des Asylverfahrens, A13/28, F 221 und 224). Nach dem Gesagten - und nicht zuletzt auch wegen der Vorgeschichte der Beschwerdeführerin - können ihre Vorbringen bezüglich ihrer Inhaftierung und Freilassung nicht geglaubt werden. Daran vermag auch das Vorbringen auf Beschwerdeebene, die Beschwerdeführerin weise Anzeichen einer Traumatisierung auf, nichts zu ändern, zumal diesbezüglich keine Unterlagen eingereicht wurden und die Beschwerdeführerin das Befragungsprotokoll nach der Rückübersetzung auch als richtig bestätigte und unterzeichnete.</w:t>
      </w:r>
    </w:p>
    <w:p>
      <w:r>
        <w:rPr>
          <w:b/>
        </w:rPr>
        <w:t>E. 5.3.3</w:t>
      </w:r>
    </w:p>
    <w:p>
      <w:r>
        <w:t>In Bezug auf die Behelligungen im Zusammenhang mit der behördlichen Suche nach dem Ehemann der Beschwerdeführerin ist - ohne die Glaubhaftigkeit der diesbezüglichen Vorbringen zu prüfen - festzustellen, dass es sich dabei um relativ geringe Eingriffe in die psychische Integrität handelt, welche nicht als ernsthafte Nachteile im Sinne von Art. 3 Abs. 2 AsylG zu qualifizieren sind. 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Wie die Vorinstanz zutreffend feststellte, weisen die geltend gemachten Benachteiligungen in ihrer Gesamtheit keine Intensität auf, die ein menschenwürdiges Leben im Heimatstaat verunmöglichen. Schliesslich konnte die Beschwerdeführerin auch nicht darlegen, weshalb sie aufgrund der Flucht ihres Ehemannes in Zukunft mit Massnahmen zu rechnen hätte, welche bezüglich Intensität über die bisher erlittenen Benachteiligungen hinausgehen würden.</w:t>
      </w:r>
    </w:p>
    <w:p>
      <w:r>
        <w:rPr>
          <w:b/>
        </w:rPr>
        <w:t>E. 5.3.4</w:t>
      </w:r>
    </w:p>
    <w:p>
      <w:r>
        <w:t>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Da aus den Akten nicht ersichtlich ist, dass die Beschwerdeführerin den Militärdienst verweigert oder aus diesem desertiert ist, ihre Aussagen im Zusammenhang mit der geltend gemachten (eigenen) Inhaftierung nicht geglaubt werden können und die Behelligungen im Zusammenhang mit der behördlichen Suche nach dem Ehemann keine flüchtlingsrechtlichen Konsequenzen auslösten, steht vorliegend allein die illegale Ausreise zur Beurteilung an. Nachdem die Beschwerdeführerin neben dieser illegalen Ausreise keine zusätzlichen Anknüpfungspunkte für eine Verschärfung ihres Profils aufweist, ist vorliegend und in Anwendung des Referenzurteils D-7898/2015 nicht von einer flüchtlingsrechtlich beachtlichen Verfolgung auszugehen.</w:t>
      </w:r>
    </w:p>
    <w:p>
      <w:r>
        <w:rPr>
          <w:b/>
        </w:rPr>
        <w:t>E. 5.4</w:t>
      </w:r>
    </w:p>
    <w:p>
      <w:r>
        <w:t>Die Schlussfolgerungen der Vorinstanz sind nach dem Gesagten weder in tatsächlicher noch in rechtlicher Hinsicht zu beanstanden. In der angefochtenen Verfügung wird einlässlich und zutreffend begründet, weshalb die Vorbringen der Beschwerdeführerin unglaubhaft beziehungsweise nicht asylrelevant sind. Die Vorinstanz hat daher ihr Asylgesuch zu Recht abgelehnt.</w:t>
      </w:r>
    </w:p>
    <w:p>
      <w:r>
        <w:rPr>
          <w:b/>
        </w:rPr>
        <w:t>E. 6</w:t>
      </w:r>
    </w:p>
    <w:p>
      <w:r>
        <w:t>Lehnt das Staatssekretariat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Die von der Vorinstanz wegen Unzumutbarkeit des Vollzugs verfügte vorläufige Aufnahme bleibt dadurch unberührt. Da die Wegweisungsvollzugshindernisse alternativer Natur sind (vgl. BVGE 2009/51 E. 5.4 S. 748), besteht kein schutzwürdiges Interesse an der Überprüfung, aus welchen Gründen die Vorinstanz den Vollzug aufgeschoben hat (Art. 48 Abs. 1 Bst. c VwVG). Auf das Eventualbegehren der Beschwerdeführerin, die Unzulässigkeit des Wegweisungsvollzugs festzustellen und die vorläufige Aufnahme zu gewähren, ist daher mangels Rechtsschutzinteresses nicht einzutreten.</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 Für eine Rückweisung der Sache an die Vorinstanz besteht nach dem Gesagten keine Veranlassung.</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7. August 2017 in gleicher Höhe einbezahlte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