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E-3986/2017 vom 20. April 2020</w:t>
      </w:r>
    </w:p>
    <w:p>
      <w:r>
        <w:t>Bundesverwaltungsgericht, 2020-04-20, FR</w:t>
      </w:r>
    </w:p>
    <w:p>
      <w:r>
        <w:rPr>
          <w:b/>
        </w:rPr>
        <w:t xml:space="preserve">Quelle: </w:t>
      </w:r>
      <w:r>
        <w:t>https://mcp.opencaselaw.ch/entscheid/bvger_E-3986_2017</w:t>
      </w:r>
    </w:p>
    <w:p>
      <w:r>
        <w:t>FR: TAF E-3986/2017 du 20 avril 2020</w:t>
      </w:r>
    </w:p>
    <w:p>
      <w:r>
        <w:t>IT: TAF E-3986/2017 del 20 aprile 2020</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Le Tribunal est par conséquent compétent pour statuer définitivement sur la présente cause.</w:t>
      </w:r>
    </w:p>
    <w:p>
      <w:r>
        <w:rPr>
          <w:b/>
        </w:rPr>
        <w:t>E. 1.2</w:t>
      </w:r>
    </w:p>
    <w:p>
      <w:r>
        <w:t>La présente procédure est soumise à la loi sur l'asile, dans sa teneur antérieure au 1er mars 2019 (cf. dispositions transitoires de la modification du 25 septembre 2015, entrée en vigueur à cette date, al. 1 LAsi).</w:t>
      </w:r>
    </w:p>
    <w:p>
      <w:r>
        <w:rPr>
          <w:b/>
        </w:rPr>
        <w:t>E. 1.3</w:t>
      </w:r>
    </w:p>
    <w:p>
      <w:r>
        <w:t>Les intéressés ont qualité pour recourir (art. 48 al. 1 PA). Présenté dans la forme et le délai prescrits par la loi (art. 52 al. 1 PA et anc. art. 108 al. 1 LAsi), le recours est recevable.</w:t>
      </w:r>
    </w:p>
    <w:p>
      <w:r>
        <w:rPr>
          <w:b/>
        </w:rPr>
        <w:t>E. 2</w:t>
      </w:r>
    </w:p>
    <w:p>
      <w:r>
        <w:t>Les recourants n'ont pas recouru contre la décision du SEM en tant qu'elle refuse de leur reconnaître la qualité de réfugié et rejette leurs demandes d'asile, de sorte que, sous cet angle, celle-ci a acquis force de chose décidée.</w:t>
      </w:r>
    </w:p>
    <w:p>
      <w:r>
        <w:rPr>
          <w:b/>
        </w:rPr>
        <w:t>E. 3</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Les trois conditions posées par l'art. 83 al. 2 à 4 LEI, empêchant l'exécution du renvoi (illicéité, inexigibilité et impossibilité), sont de nature alternative : il suffit que l'une d'elles soit réalisée pour que le renvoi soit inexécutable.</w:t>
      </w:r>
    </w:p>
    <w:p>
      <w:r>
        <w:rPr>
          <w:b/>
        </w:rPr>
        <w:t>E. 5.2</w:t>
      </w:r>
    </w:p>
    <w:p>
      <w:r>
        <w:t>En l'occurrence, c'est sur la question de l'exigibilité que le Tribunal entend porter plus particulièrement son examen.</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Jurisprudence et informations de la Commission suisse de recours en matière d'asile [JICRA] 2003 n° 24 consid. 5b p. 157 s.; Gabrielle Steffen, Droit aux soins et rationnement, Berne 2002, p. 81 s. et 87).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 JICRA 2003 n° 24 précitée). La présence d'enfants oblige l'autorité à prendre en compte, dans son appréciation, l'intérêt supérieur de ceux-ci, conformément à l'art. 3 par. 1 de la Convention du 20 novembre 1989 relative aux droits de l'enfant (CDE ; RS 0.107). 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S'agissant de l'exigibilité de l'exécution du renvoi au sens de l'art. 83 al. 4 LEI, il convient, non pas d'apprécier si la continuation du séjour en Suisse et préférable, mais d'évaluer le risque qu'un retour dans son pays d'origine pourrait représenter pour le développement de l'enfant, en fonction de la situation générale dans le pays et de la situation particulière de sa famille.</w:t>
      </w:r>
    </w:p>
    <w:p>
      <w:r>
        <w:rPr>
          <w:b/>
        </w:rPr>
        <w:t>E. 6.2</w:t>
      </w:r>
    </w:p>
    <w:p>
      <w:r>
        <w:t>Le recourant est ressortissant du Soudan. Son épouse a déclaré, lors de ses auditions qu'elle avait obtenu des documents d'identité pour réfugié dans ce pays. Le SEM est donc, à bon droit, parti du principe que l'exécution du renvoi des intéressés devait se faire en fonction d'un retour dans ce pays.</w:t>
      </w:r>
    </w:p>
    <w:p>
      <w:r>
        <w:rPr>
          <w:b/>
        </w:rPr>
        <w:t>E. 6.2.1</w:t>
      </w:r>
    </w:p>
    <w:p>
      <w:r>
        <w:t>Le Soudan, en dépit de conflits persistants dans plusieurs régions du pays, ne connaît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LEI en cas d'exécution du renvoi vers celui-ci. Les troubles qui ont temporairement affecté cet Etat depuis mi-décembre 2018 et qui ont conduit au renversement de l'ancien président Omar Al-Bashir le 11 avril 2019 se sont entre-temps résorbés. Le Soudan a connu récemment une évolution positive. La chute du général Omar Al-Bachir a ouvert la voie à une phase de transition, en principe vers un pouvoir civil, et les protagonistes du changement se sont accordés en vue de parvenir à une nouvelle organisation politique pour diriger le pays. S'il semble y avoir de la part de ceux-ci la volonté d'une position commune en vue de la paix, il est certainement encore trop tôt pour estimer que le pays est sorti de sa crise.</w:t>
      </w:r>
    </w:p>
    <w:p>
      <w:r>
        <w:rPr>
          <w:b/>
        </w:rPr>
        <w:t>E. 6.2.2</w:t>
      </w:r>
    </w:p>
    <w:p>
      <w:r>
        <w:t>En l'occurrence, le recourant prétend être originaire de (...). Il n'a toutefois pas produit de documents d'identité ni de moyens de preuve étayant ses dires. En outre, ses allégations ont été incohérentes, voire divergentes, d'une audition à l'autre, s'agissant des endroits où il a vécu. Néanmoins, même s'il a, lors de son audition sur ses motifs, nié avoir été scolarisé durant neuf années à Khartoum et y avoir vécu, il doit être admis qu'il a vécu plusieurs années à E._______ ou à Khartoum. Cela correspond à ses premières déclarations. En outre, il s'est marié à E._______ et son épouse a aussi déclaré y avoir vécu plusieurs années. Dès lors, le SEM est à juste titre parti de l'idée que, même à admettre qu'il soit né dans une autre région, le recourant avait vécu longtemps à E._______, tout comme son épouse, et qu'ils pourraient s'établir sans difficulté majeure dans cette localité ou dans l'agglomération de Khartoum. Cela dit, malgré l'amélioration sur le plan politique et ce qu'elle permet d'espérer sur le plan économique, la situation demeure difficile notamment sur le plan de l'emploi et il y a lieu de tenir compte de cet élément dans l'appréciation ci-dessous. En effet, le déclin de l'économie soudanaise a également des conséquences sur le système de santé, même si les principales défaillances sont plutôt constatées dans les régions périphériques et celles marquées par les conflits que dans l'agglomération de Khartoum (cf. notamment International Peace Institute [IPI], Stuck in Crisis : The Humanitarian Response to Sudan's Health Emergency, 04.2019, consulté le 13 janvier 2020 sur le site internet ipinst.org).</w:t>
      </w:r>
    </w:p>
    <w:p>
      <w:r>
        <w:rPr>
          <w:b/>
        </w:rPr>
        <w:t>E. 6.2.3</w:t>
      </w:r>
    </w:p>
    <w:p>
      <w:r>
        <w:t>Les recourants ont fait valoir que l'état de santé de leur enfant faisait obstacle à l'exécution de leur renvoi car elle le mettrait concrètement en danger.</w:t>
      </w:r>
    </w:p>
    <w:p>
      <w:r>
        <w:rPr>
          <w:b/>
        </w:rPr>
        <w:t>E. 6.2.3.1</w:t>
      </w:r>
    </w:p>
    <w:p>
      <w:r>
        <w:t>Selon le rapport médical fourni avec le recours, leur fils, né le 20 mai 2016, est macrocéphale ; il est suivi pratiquement depuis sa naissance en raison de convulsions fébriles complexes. Un traitement médicamenteux a été prescrit sous forme de diazépam intra rectal en cas de crises, traitement dont la durée prévisible est « probablement toute l'enfance ». Il nécessite un suivi régulier de son développement neurologique. La pédiatre précisait dans ce rapport qu'une crise convulsive complexe de longue durée, non prise en charge de manière adéquate, pourrait conduire à des séquelles neurologiques au long terme. L'enfant doit pouvoir avoir accès rapidement à un site hospitalier de pédiatrie suffisamment équipé pour la réanimation en cas d'épisode convulsif complexe. Le fils des recourants est aujourd'hui âgé d'un peu moins de (...) ans. Dans son rapport du 28 novembre 2019, la pédiatre a relevé six épisodes ayant nécessité des consultations aux urgences entre 2017 et 2018, la dernière le (...) juin 2018. Les crises sont qualifiées de complexes en raison de leur durée de plus de 20 minutes et de leur caractère récidivant pour certaines. En outre, selon la mère, l'enfant fait régulièrement des épisodes de convulsion à domicile. Elle aurait, depuis mars 2019, utilisé le diazépam à cinq reprises. En raison de la fréquence des états fébriles, un bilan immunitaire a été réalisé en 2019 sur avis des neurologues. Ce bilan s'est avéré normal, de même que les électroencéphalogrammes.</w:t>
      </w:r>
    </w:p>
    <w:p>
      <w:r>
        <w:rPr>
          <w:b/>
        </w:rPr>
        <w:t>E. 6.2.3.2</w:t>
      </w:r>
    </w:p>
    <w:p>
      <w:r>
        <w:t>Invité à se déterminer une nouvelle fois en fonction des informations actualisées concernant l'état de santé de l'enfant, le SEM a, dans sa détermination du 6 décembre 2019, retenu que celui-ci n'avait pas présenté, en 2019, de convulsions fébriles complexes nécessitant une intervention en urgence. Il a ainsi considéré qu'il ne ressortait pas des moyens de preuve fournis que l'enfant devait impérativement être suivi en Suisse et ne pourrait pas l'être dans des hôpitaux de Khartoum.</w:t>
      </w:r>
    </w:p>
    <w:p>
      <w:r>
        <w:rPr>
          <w:b/>
        </w:rPr>
        <w:t>E. 6.2.3.3</w:t>
      </w:r>
    </w:p>
    <w:p>
      <w:r>
        <w:t>Le dernier rapport transmis au Tribunal fait effectivement état d'une évolution favorable. Toutefois, il ne permet pas d'exclure le risque de nouvelles convulsions fébriles complexes, nécessitant une intervention en urgence. Le médecin avait prescrit un traitement « probablement durant toute l'enfance » et, durant l'année 2019, l'enfant a connu des crises qui n'ont pas conduit à une intervention en urgence, mais dont la fréquence a amené les médecins à établir un bilan. L'aide médicale au retour permettrait, peut-être, d'assurer que les recourants soient munis d'une réserve du médicament qui s'est avéré efficace, dont il n'est pas établi qu'il soit forcément disponible dans le pays d'origine, au cas où l'enfant présentait de nombreuses crises de courte durée. Cependant, le fait qu'il existe à Khartoum des hôpitaux comportant des sections de pédiatrie ne permet pas de garantir qu'en cas de survenance d'une nouvelle crise complexe l'enfant puisse être traité en urgence, notamment dans les mois qui suivront la réinstallation des intéressés. Ceux-ci ont quitté le Soudan depuis près de cinq ans et il se peut que, en particulier durant les premiers mois de leur réinstallation, ils se heurtent à des difficultés matérielles et des formalités qui ne leur permettront pas d'avoir accès immédiatement, en cas d'urgence, à un hôpital spécialisé. Or une telle intervention est indispensable en cas de nouvelle crise complexe. Le Tribunal estime que l'intérêt supérieur de l'enfant est de pouvoir bénéficier du suivi mis en place et de la garantie d'une prise en charge adéquate jusqu'à ce que tout risque, sérieux, pour sa santé puisse être raisonnablement exclu.</w:t>
      </w:r>
    </w:p>
    <w:p>
      <w:r>
        <w:rPr>
          <w:b/>
        </w:rPr>
        <w:t>E. 6.2.3.4</w:t>
      </w:r>
    </w:p>
    <w:p>
      <w:r>
        <w:t>L'admission provisoire est prononcée pour une durée d'une année. A cette échéance, il sera possible de vérifier si la disparition des crises complexes s'est confirmée et si, de manière générale, les crises fébriles diminuent de fréquence. En outre, il s'agira alors de vérifier aussi si l'état de santé de sa mère fait obstacle à l'exécution de son renvoi. Celle-ci a fait valoir tardivement des problèmes de santé psychique, notamment un état dépressif sévère avec idées suicidaires. Cet état est, selon le rapport produit, en partie lié à la réaction de renvoi et à ses soucis pour la santé de son enfant et il n'est ainsi pas exclu qu'il connaisse une sensible amélioration en cas d'évolution rassurante de celui-ci. En outre, l'admission provisoire d'une durée d'une année permettra de vérifier si les investigations en cours ont révélé, chez elle, des affections somatiques graves susceptibles de faire obstacle à l'exécution de son renvoi.</w:t>
      </w:r>
    </w:p>
    <w:p>
      <w:r>
        <w:rPr>
          <w:b/>
        </w:rPr>
        <w:t>E. 7</w:t>
      </w:r>
    </w:p>
    <w:p>
      <w:r>
        <w:t>Dès lors, le recours doit être admis et la décision attaquée annulée en ce qu'elle ordonne l'exécution du renvoi des recourants. Le SEM est invité à prononcer leur admission provisoire.</w:t>
      </w:r>
    </w:p>
    <w:p>
      <w:r>
        <w:rPr>
          <w:b/>
        </w:rPr>
        <w:t>E. 8.1</w:t>
      </w:r>
    </w:p>
    <w:p>
      <w:r>
        <w:t>Vu l'issue de la procédure, il n'est pas perçu de frais (art. 63 al. 1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 En l'occurrence, il n'y a pas lieu d'attribuer des dépens aux intéressés qui n'étaient pas représentés et ne sont pas susceptibles d'avoir subi des frais importants du fait de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