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E-3984/2006 vom 27. Juni 2007</w:t>
      </w:r>
    </w:p>
    <w:p>
      <w:r>
        <w:t>Bundesverwaltungsgericht, 2007-06-27, FR</w:t>
      </w:r>
    </w:p>
    <w:p>
      <w:r>
        <w:rPr>
          <w:b/>
        </w:rPr>
        <w:t xml:space="preserve">Quelle: </w:t>
      </w:r>
      <w:r>
        <w:t>https://mcp.opencaselaw.ch/entscheid/bvger_E-3984_2006</w:t>
      </w:r>
    </w:p>
    <w:p>
      <w:r>
        <w:t>FR: TAF E-3984/2006 du 27 juin 2007</w:t>
      </w:r>
    </w:p>
    <w:p>
      <w:r>
        <w:t>IT: TAF E-3984/2006 del 27 giugno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Les recours qui sont pendants devant les commissions fédérales de recours ou d'arbitrage ou devant les services de recours des départements au 31 décembre 2006 sont traitées par le Tribunal administratif fédéral dans la mesure où il est compétent ; le nouveau droit de procédure s'applique (art. 53 al. 2 LTAF).</w:t>
      </w:r>
    </w:p>
    <w:p>
      <w:r>
        <w:rPr>
          <w:b/>
        </w:rPr>
        <w:t>E. 1.3</w:t>
      </w:r>
    </w:p>
    <w:p>
      <w:r>
        <w:t>L'intéressé a qualité pour recourir. Présenté dans la forme et les délais prescrits par la loi, le recours est recevable (art. 48,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en mesure de faire apparaître la crédibilité et la pertinence de ses motifs.</w:t>
      </w:r>
    </w:p>
    <w:p>
      <w:r>
        <w:rPr>
          <w:b/>
        </w:rPr>
        <w:t>E. 3.2</w:t>
      </w:r>
    </w:p>
    <w:p>
      <w:r>
        <w:t>S'agissant d'une éventuelle persécution par le mouvement AKSh, le Tribunal relève que si, selon la jurisprudence des autorités d'asile, il n'est plus nécessaire que l'auteur des persécutions soit une autorité étatique (cf. Jurisprudence et informations de la Commission suisse de recours en matière d'asile [JICRA] 2006 no 18 p. 180ss), il n'en reste pas moins que la protection internationale est subsidiaire à celle que le requérant peut obtenir dans son pays d'origine ; il faut et il suffit que cette protection soit adéquate, c'est-à-dire que la personne persécutée puisse en pratique faire appel à des structures efficaces de protection, et qu'on puisse exiger d'elle qu'elle se livre à cette démarche. Dans le cas particulier, une telle possibilité existe. L'intéressé pouvait en effet - et peut toujours - demander la protection de la force de police organisée au Kosovo par l'administration internationale mise en place par les Nations Unies (UNMIK), qui serait en mesure de lui prêter assistance ; il en va de même des troupes internationales de la KFOR. On ne peut donc soutenir que l'autorité publique en charge du Kosovo n'ait ni la volonté, ni la capacité, de venir en aide aux victimes d'un harcèlement tel que celui qu'a connu le recourant, ce d'autant plus que, de son propre aveu, celui-ci n'avait pas signalé la courte disparition de son fils.</w:t>
      </w:r>
    </w:p>
    <w:p>
      <w:r>
        <w:rPr>
          <w:b/>
        </w:rPr>
        <w:t>E. 3.3</w:t>
      </w:r>
    </w:p>
    <w:p>
      <w:r>
        <w:t>En outre, force est de constater que la version de l'intéressé pèche par manque de vraisemblance à plusieurs égards. Il n'a ainsi déposé aucune preuve des faits allégués, pas même du saccage de son commerce, lequel aurait cependant fait l'objet d'une plainte. En outre, on voit mal pourquoi l'AKSh, mouvement armé aux effectifs réduits, aurait mis un tel acharnement à tenter de recruter le recourant, qui n'avait pratiquement aucune expérience militaire et n'aurait été en rien utile au mouvement ; on ne peut donc considérer comme crédible qu'on ait encore essayé de le menacer, même après son départ du Kosovo. Le fait que sa demande d'asile ait été rejetée par les autorités françaises est d'ailleurs révélateur de son peu de sérieux.</w:t>
      </w:r>
    </w:p>
    <w:p>
      <w:r>
        <w:rPr>
          <w:b/>
        </w:rPr>
        <w:t>E. 3.4</w:t>
      </w:r>
    </w:p>
    <w:p>
      <w:r>
        <w:t>Il résulte dès lors de ce qui précède que le recours, en tant qu'il conclut à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I sur l'asile relative à la procédure du 11 août 1999 (OA1, RS 142. 311), lorsque le requérant d'asile dispose d'une autorisation de séjour ou d'établissement valable, ou qu'il fait l'objet d'une décision d'extradition ou d'une décision de renvoi conformément à l'art. 121 al. 2 de la Constitution fédérale du 18 décembre 1998 (Cst. ;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w:t>
      </w:r>
    </w:p>
    <w:p>
      <w:r>
        <w:rPr>
          <w:b/>
        </w:rPr>
        <w:t>E. 5.3</w:t>
      </w:r>
    </w:p>
    <w:p>
      <w:r>
        <w:t>L'exécution ne peut notamment pas être raisonnablement exigée si elle implique la mise en danger concrète de l'étranger (art. 14a al. 4 LSEE).</w:t>
      </w:r>
    </w:p>
    <w:p>
      <w:r>
        <w:rPr>
          <w:b/>
        </w:rPr>
        <w:t>E. 5.4</w:t>
      </w:r>
    </w:p>
    <w:p>
      <w:r>
        <w:t>L'exécution n'est pas possible lorsque l'étranger ne peut quitter la Suisse, ni être renvoyé, ni dans son Etat d'origine ou de provenance, ni dans un Etat tiers (art. 14a al. 2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l'intéressé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rien ne permet d'admettre que l'intéressé serait exposé à un danger concret de ce type. En effet, comme on l'a vu, non seulement son récit n'est pas entièrement crédible, mais de plus, il lui serait possible d'obtenir le cas échéant protection, auprès des autorités compétentes, contre d'éventuelles menaces de l'AKSh. En outre, disposant d'un réseau familial étendu (ses parents et une soeur au Kosovo, quatre frères au statut stable à l'étranger), il pourrait se réinstaller, s'il le juge préférable, dans une autre localité que A._______. Dès lors, l'exécution du renvoi du recourant sous forme de refoulement ne transgresse aucun engagement de la Suisse relevant du droit international, de sorte qu'elle s'avère licite (art. 44 al. 2 LAsi et 14a al. 3 LSEE).</w:t>
      </w:r>
    </w:p>
    <w:p>
      <w:r>
        <w:rPr>
          <w:b/>
        </w:rPr>
        <w:t>E. 7.1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jurispr. citée ; 1998 n° 22 p. 191).</w:t>
      </w:r>
    </w:p>
    <w:p>
      <w:r>
        <w:rPr>
          <w:b/>
        </w:rPr>
        <w:t>E. 7.2</w:t>
      </w:r>
    </w:p>
    <w:p>
      <w:r>
        <w:t>Il est notoire que le Kosovo ne connaît pas une situation de guerre, de guerre civile ou de violences généralisées sur l'ensemble de son territoire (en dépit des problèmes qui l'affectent et de sporadiques épisodes de violence interethnique) qui permettrait d'emblée - et indépendamment des circonstances du cas d'espèce - de présumer, à propos de tous les ressortissants de cette province, l'existence d'une mise en danger concrète au sens de l'art. 14a al. 4 LSEE.</w:t>
      </w:r>
    </w:p>
    <w:p>
      <w:r>
        <w:rPr>
          <w:b/>
        </w:rPr>
        <w:t>E. 7.3</w:t>
      </w:r>
    </w:p>
    <w:p>
      <w:r>
        <w:t>S'agissant de l'état de santé de Y._______, le Tribunal rappelle ce qui suit : L'exécution du renvoi des personnes atteintes dans leur santé ne devient inexigible qu'à partir du moment où, en raison de l'absence de possibilités de soins essentiels dans leur pays d'origine ou de destination, leur état de santé se dégraderait très rapidement au point de conduire d'une manière certaine à la mise en danger concrète de leur vie ou à une atteinte sérieuse, durable et notablement plus grave de leur intégrité physique ou psychique. (cf. JICRA 2003 no 24). En revanche, l'art. 14a al. 4 LSEE, disposition exceptionnelle qu'il convient d'interpréter restrictivement, ne saurait servir à faire échec à une décision de renvoi au simple motif que l'infrastructure hospitalière et le savoir-faire médical prévalant en Suisse correspondent à un standard élevé non accessible dans le pays d'origine ou le pays tiers de résidence. Dans le cas particulier, et en vertu de la pratique rappelée ci-dessus, l'état de Y._______, intrinséquement peu grave, doit être considéré comme compatible avec l'exécution du renvoi. En effet, il ressort du rapport médical le plus récent que cet enfant ne se voit plus appliquer aujourd'hui aucun traitement, quand bien même ses troubles anxieux persistent ; il est spécifié qu'une guérison spontanée est possible, même si elle peut être moins rapide au Kosovo. Le suivi psychothérapeutique de trois mois qui est envisagé pourrait se concrétiser en Suisse, moyennant une adaptation adéquate du délai de départ ; quand au soutien médicamenteux évoqué, il peut, vu son peu d'ampleur, être alloué dans le cadre d'une aide au retour adaptée. Il n'est pas non plus inutile de rappeler que si dans les cas graves, les psychothérapies idoines ne sont pas garanties au Kosovo, les différents "Community Mental Health Centers (CMHC)" répartis dans la province offrent des thérapies de groupe ou des entretiens individuels à titre gratuit. De même, le Comité international de la Croix-Rouge (CICR) soutient des centres régionaux qui mettent sur pied, entre autres, des programmes psycho-sociaux apportant une aide ponctuelle dans la vie quotidienne. Enfin, diverses organisations non gouvernementales et thérapeutes privés exercent dans le domaine de la psychiatrie, de la neurologie et des traumatismes de guerre. Dès lors, il convient d'admettre qu'en dehors des cas graves, nécessitant de lourds traitements psychiatriques, il est possible de recevoir au Kosovo les soins appropriés dans le cas d'une symptomatologie de type dépressif, telle celle dont souffrent Y._______.</w:t>
      </w:r>
    </w:p>
    <w:p>
      <w:r>
        <w:rPr>
          <w:b/>
        </w:rPr>
        <w:t>E. 7.4</w:t>
      </w:r>
    </w:p>
    <w:p>
      <w:r>
        <w:t>Enfin, il ne ressort du dossier aucun élément dont on pourrait inférer que l'exécution du renvoi impliquerait une mise en danger concrète du recourant et de ses enfants. A cet égard, l'autorité de céans relève que l'intéressé est jeune, au bénéfice d'une expérience professionnelle et n'a pas allégué de problème de santé particulier. Au demeurant, comme on l'a déjà constaté, il dispose d'un réseau familial et social, sur lequel il pourra compter à son retour.</w:t>
      </w:r>
    </w:p>
    <w:p>
      <w:r>
        <w:rPr>
          <w:b/>
        </w:rPr>
        <w:t>E. 7.5</w:t>
      </w:r>
    </w:p>
    <w:p>
      <w:r>
        <w:t>Pour ces motifs, l'exécution du renvoi doit être considérée comme raisonnablement exigible.</w:t>
      </w:r>
    </w:p>
    <w:p>
      <w:r>
        <w:rPr>
          <w:b/>
        </w:rPr>
        <w:t>E. 8.1</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w:t>
      </w:r>
    </w:p>
    <w:p>
      <w:r>
        <w:rPr>
          <w:b/>
        </w:rPr>
        <w:t>E. 8.2</w:t>
      </w:r>
    </w:p>
    <w:p>
      <w:r>
        <w:t>S'il survenait, après le prononcé de la décision finale ou après l'entrée en force de la décision de première instance, une impossibilité effective d'exécution du renvoi, en raison d'un obstacle insurmontable d'ordre technique, il s'agirait là d'une pure constatation de fait qui ressortirait aux autorités cantonales, auxquelles il appartiendrait alors de demander à l'ODM d'ordonner l'admission provisoire (art. 46 al. 2 LAsi).</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