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E-3980/2012 vom 2. Oktober 2012</w:t>
      </w:r>
    </w:p>
    <w:p>
      <w:r>
        <w:t>Bundesverwaltungsgericht, 2012-10-02, FR</w:t>
      </w:r>
    </w:p>
    <w:p>
      <w:r>
        <w:rPr>
          <w:b/>
        </w:rPr>
        <w:t xml:space="preserve">Quelle: </w:t>
      </w:r>
      <w:r>
        <w:t>https://mcp.opencaselaw.ch/entscheid/bvger_E-3980_2012</w:t>
      </w:r>
    </w:p>
    <w:p>
      <w:r>
        <w:t>FR: TAF E-3980/2012 du 2 octobre 2012</w:t>
      </w:r>
    </w:p>
    <w:p>
      <w:r>
        <w:t>IT: TAF E-3980/2012 del 2 ottobre 2012</w:t>
      </w:r>
    </w:p>
    <w:p>
      <w:pPr>
        <w:pStyle w:val="Heading2"/>
      </w:pPr>
      <w:r>
        <w:t>Regeste</w:t>
      </w:r>
    </w:p>
    <w:p>
      <w:r>
        <w:t>Asile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(art. 48 al. 1 PA). Présenté dans la forme (art. 52 PA) et dans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indépendamment de la vraisemblance des motifs d'asile allégués, le Tribunal estime que ceux-ci ne sont pas pertinents pour la reconnaissance de la qualité de réfugié et l'octroi de l'asile. En effet, la recourante ne présente aucun profil politique et n'a pas personnellement rencontré de problèmes avec les autorités congolaises. C'est par un hasard malheureux qu'elle se serait trouvée dans la maison de son oncle, alors que celui-ci aurait été victime de tirs de la part de soldats. La recourante a été mise en garde à vue durant une matinée, avant d'être relâchée, ce qui ne constitue pas une persécution étatique déterminante au sens de l'art. 3 LAsi. La situation de l'oncle et de la tante de la recourante n'est pas déterminante, puisque la recourante a dit n'être pas impliquée dans quelque affaire que ce soit aux côtés de son oncle et n'être même pas au courant de ses activités. Au demeurant, la recourante n'a pas fondé de crainte de persécution future sur le fait que son oncle serait un activiste des droits de l'homme (cf. ATAF 2010/57 consid. 4.1.3 et 4.1.5).</w:t>
      </w:r>
    </w:p>
    <w:p>
      <w:r>
        <w:rPr>
          <w:b/>
        </w:rPr>
        <w:t>E. 3.2</w:t>
      </w:r>
    </w:p>
    <w:p>
      <w:r>
        <w:t>Il s'ensuit que 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Dans la décision attaquée, l'ODM a constaté que les démarches entreprises en vue du regroupement familial n'avaient pas abouti favorablement. En effet, la mère de la recourante avait reçu, le 31 mars 2003, un document autorisant les autorités suisses à délivrer un visa au nom de sa fille. Il faut rappeler qu'à cette époque, la recourante était mineure et qu'elle souhaitait rendre visite à sa mère en Suisse. Cette autorisation est cependant échue depuis de nombreuses années, sans qu'aucun titre de séjour n'ait été délivré à la recourante.</w:t>
      </w:r>
    </w:p>
    <w:p>
      <w:r>
        <w:rPr>
          <w:b/>
        </w:rPr>
        <w:t>E. 4.3</w:t>
      </w:r>
    </w:p>
    <w:p>
      <w:r>
        <w:t>Au stade du recours, l'intéressée a demandé le regroupement familial avec sa mère, sur la base de l'art. 51 al. 2 LAsi. Dans la mesure où cette requête sort de l'objet de la contestation, elle doit être jugée irrecevable.</w:t>
      </w:r>
    </w:p>
    <w:p>
      <w:r>
        <w:rPr>
          <w:b/>
        </w:rPr>
        <w:t>E. 4.4</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la recourante n'a pas établi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En l'occurrence, force est de constater que la recourante n'a pas établi, pour les motifs exposés au considérant 3, l'existence d'un risque réel, fondé sur des motifs sérieux et avérés, d'être exposée, en cas de renvoi au Congo, à un traitement prohibé par les art. 3 CEDH et 3 Conv. torture.</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Dans sa jurisprudence, qui conserve encore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n° 33 consid. 8.3 p. 237 ; jurisprudence confirmée: cf. arrêts du Tribunal administratif fédéral D-821/2010 du 24 septembre 2010 p. 8 et E-3794/2012 du 6 septembre 2012 p. 9). En l'espèce, la recourante est née et a vécu à Kinshasa jusqu'à son départ du pays, le 15 mars 2011. Il est donc présumé qu'elle dispose sur place d'un réseau social. Elle y a également de la famille, puisque l'une de ses soeurs et ses grands-parents vivent dans cette ville, alors que son autre soeur réside à C._______ (dans la province de Katanga). Il reste à examiner si l'état de santé de la recourante pourrait constituer un obstacle à l'exécution du renvoi.</w:t>
      </w:r>
    </w:p>
    <w:p>
      <w:r>
        <w:rPr>
          <w:b/>
        </w:rPr>
        <w:t>E. 7.4.1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et jurisp. cit., JICRA 1993 n° 38 p. 274s.).</w:t>
      </w:r>
    </w:p>
    <w:p>
      <w:r>
        <w:rPr>
          <w:b/>
        </w:rPr>
        <w:t>E. 7.4.2</w:t>
      </w:r>
    </w:p>
    <w:p>
      <w:r>
        <w:t>Durant ces dernières années, les soins médicaux et la situation socio-économique ne se sont pas essentiellement améliorés en RDC. En effet, l'instabilité politique et les conflits armés ont notamment eu pour conséquence la corruption et la départ du personnel médical qualifié, vu les conditions de travail précaires et le niveau peu élevé des salaires, ce qui a porté atteinte à la qualité du système de santé public. Cependant, le système de santé n'est pas une priorité pour l'Etat congolais et l'infrastructure des hôpitaux publics de Kinshasa est vétuste. La situation est toutefois meilleure dans les cliniques privées, mais les coûts y sont plus conséquents. Le Congo ne connaît pas de système d'assurance maladie et les frais médicaux sont principalement à la charge du patient. A Kinshasa également, la situation s'est dégradée ; il existe une "médecine à deux vitesses" avec les hôpitaux publics en mauvais état et les cliniques privées bien équipées (cf. arrêt du Tribunal administratif fédéral E-790/2009 du 20 décembre 2010 consid. 4.6.4 ; Organisation suisse d'aide aux réfugiés [OSAR], Fiorenza Kuthan, RDC: consultations en cardiologie et traitement du cancer, le 22 décembre 2010, p. 1 et 2).</w:t>
      </w:r>
    </w:p>
    <w:p>
      <w:r>
        <w:rPr>
          <w:b/>
        </w:rPr>
        <w:t>E. 7.4.3</w:t>
      </w:r>
    </w:p>
    <w:p>
      <w:r>
        <w:t>En l'occurrence, la recourante présente un souffle cardiaque associé à des troubles du rythme sous forme d'extrasystoles ventriculaires (portant seulement sur les ventricules) et supra-ventriculaires (portant sur le coeur en entier), dont l'origine n'est pas connue. Elle bénéficie d'un traitement anti-arythmique composé de Magnésium Diasporal et d'Indéral (à faibles doses). Elle est également atteinte de troubles migraineux traités par de l'Indéral et par des anti-inflammatoires selon les besoins. Par le passé, elle a été traitée pour des troubles statiques du rachis par de la physiothérapie.</w:t>
      </w:r>
    </w:p>
    <w:p>
      <w:r>
        <w:rPr>
          <w:b/>
        </w:rPr>
        <w:t>E. 7.4.4</w:t>
      </w:r>
    </w:p>
    <w:p>
      <w:r>
        <w:t>Sans vouloir minimiser l'importance des affections dont souffre la recourante, le Tribunal retient qu'elle a la possibilité de suivre un traitement adéquat à Kinshasa. Ainsi, selon les informations à disposition du Tribunal, lesquelles sont de notoriété publique, il existe à Kinshasa plusieurs structures de soins qui assurent des consultations en cardiologie (cf. OSAR, Fiorenza Kuthan, op. cit., p. 2 et 3). De plus, la recourante ne bénéficie que d'un traitement médicamenteux léger, sans consultation régulière. Elle n'a pas établi que ses médicaments (dont du magnésium), ou d'autres génériques appropriés, ne seraient pas disponibles dans son pays d'origine ou ne pourraient pas lui être accessibles. Certes, leur coût, entièrement à la charge du patient en RDC, suppose l'existence de moyens financiers. Néanmoins, il faut tenir compte du fait que le recourante pourra compter sur l'aide financière, de sa soeur vivant à Kinshasa et de sa mère établie en Suisse. Au demeurant, il ne ressort pas du dossier que l'arythmie dont souffre la recourante soit d'une gravité telle que sa vie serait concrètement mise en danger en cas de renvoi et qu'une mesure de substitution à l'exécution de celui-ci s'imposerait.</w:t>
      </w:r>
    </w:p>
    <w:p>
      <w:r>
        <w:rPr>
          <w:b/>
        </w:rPr>
        <w:t>E. 7.4.5</w:t>
      </w:r>
    </w:p>
    <w:p>
      <w:r>
        <w:t>Il convient enfin de relever que la recourante aura la possibilité de demander une aide au retour, non seulement médicale - afin d'éviter une éventuelle rupture de son traitement médicamenteux, en disposant d'un certain stock avant de se le procurer par ses propres moyens dans son pays d'origine (art. 93 LAsi et 73ss de l'ordonnance 2 du 11 août 1999 sur l'asile relative au financement [OA 2, RS 142.312]).</w:t>
      </w:r>
    </w:p>
    <w:p>
      <w:r>
        <w:rPr>
          <w:b/>
        </w:rPr>
        <w:t>E. 7.4.6</w:t>
      </w:r>
    </w:p>
    <w:p>
      <w:r>
        <w:t>En conclusion, l'état de santé de la recourante ne constitue pas un obstacle à l'exécution du renvoi.</w:t>
      </w:r>
    </w:p>
    <w:p>
      <w:r>
        <w:rPr>
          <w:b/>
        </w:rPr>
        <w:t>E. 7.5</w:t>
      </w:r>
    </w:p>
    <w:p>
      <w:r>
        <w:t>Dans ces conditions, au vu de l'ensemble des circonstances du cas d'espèce, le Tribunal arrive à la conclusion que l'exécution du renvoi de la recourante en RDC doit être considérée comme raisonnablement exigible au sens de l'art. 83 al. 4 LEtr.</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des documents de voyage nécessaires.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Au vu de l'issue de la cause, il y a lieu de mettre les frais de procédure, d'un montant de 600 francs, à la charge de la recourante, conformément aux art. 63 al. 1 PA et 2 e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