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E-397/2022 vom 31. Januar 2022</w:t>
      </w:r>
    </w:p>
    <w:p>
      <w:r>
        <w:t>Bundesverwaltungsgericht, 2022-01-31, DE</w:t>
      </w:r>
    </w:p>
    <w:p>
      <w:r>
        <w:rPr>
          <w:b/>
        </w:rPr>
        <w:t xml:space="preserve">Quelle: </w:t>
      </w:r>
      <w:r>
        <w:t>https://mcp.opencaselaw.ch/entscheid/bvger_E-397_2022</w:t>
      </w:r>
    </w:p>
    <w:p>
      <w:r>
        <w:t>FR: TAF E-397/2022 du 31 janvier 2022</w:t>
      </w:r>
    </w:p>
    <w:p>
      <w:r>
        <w:t>IT: TAF E-397/2022 del 31 gennaio 2022</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in der Regel – und so auch vorliegend – endgültig über Beschwerden ge- gen Verfügungen des SEM (vgl.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zulässig (Art. 105 AsylG; Art. 31 ff. VGG). Die übri- gen Sachurteilsvoraussetzungen (Legitimation [Art. 48 Abs. 1 VwVG], Frist</w:t>
      </w:r>
    </w:p>
    <w:p>
      <w:r>
        <w:t>E-397/2022 Seite 4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Sie wird deshalb im Verfahren einzelrichterlicher Zuständigkeit mit Zustimmung ei- nes zweiten Richters beziehungsweise einer zweiten Richterin (Art. 111 Bst. e AsylG) ohne Durchführung eines Schriftenwechsels und mit summa- rischer Begründung behandelt (Art. 111a Abs. 1 und 2 AsylG).</w:t>
      </w:r>
    </w:p>
    <w:p>
      <w:r>
        <w:rPr>
          <w:b/>
        </w:rPr>
        <w:t>E. 3</w:t>
      </w:r>
    </w:p>
    <w:p>
      <w:r>
        <w:t>Formelle Mängel, welche zu einer Rückweisung des Verfahrens im Sinne des Rekursantrages führen könnten, sind weder ersichtlich, noch werden solche in der Beschwerdebegründung dargelegt. Der entsprechende An- trag erweist sich als unbegründet und ist daher abzuweisen.</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4.3</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t>E-397/2022 Seite 5</w:t>
      </w:r>
    </w:p>
    <w:p>
      <w:r>
        <w:rPr>
          <w:b/>
        </w:rPr>
        <w:t>E. 4.4</w:t>
      </w:r>
    </w:p>
    <w:p>
      <w:r>
        <w:t>Im Fall eines – wie vorliegend – sogenannten Aufnahmeverfahrens (engl.: take charge) sind die in Kapitel III (Art. 8–15 Dublin-III-VO) genann- ten Kriterien in der dort aufgeführten Rangfolge (Prinzip der Hierarchie der Zuständigkeitskriterien; vgl. Art. 7 Abs. 1 Dublin-III-VO) anzuwenden.</w:t>
      </w:r>
    </w:p>
    <w:p>
      <w:r>
        <w:rPr>
          <w:b/>
        </w:rPr>
        <w:t>E. 4.5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konkretisiert und das SEM kann das Asylgesuch gemäss dieser Bestimmung «aus hu- manitären Gründen» auch dann behandeln, wenn dafür gemäss Dublin-III- VO ein anderer Staat zuständig wäre. Liegen individuelle völkerrechtliche Überstellungshindernisse vor, ist der Selbsteintritt zwingend (vgl. BVGE 2015/9 E. 8.2.1).</w:t>
      </w:r>
    </w:p>
    <w:p>
      <w:r>
        <w:rPr>
          <w:b/>
        </w:rPr>
        <w:t>E. 5.1</w:t>
      </w:r>
    </w:p>
    <w:p>
      <w:r>
        <w:t>Ein Abgleich der Fingerabdrücke des Beschwerdeführers mit Eurodac ergab, dass er am 8. November 2020 in Spanien aufgrund seiner illegalen Einreise registriert worden war. Er bestreitet nicht, illegal nach Spanien ein- gereist zu sein und gab an, sich acht bis neun Monate in Spanien aufge- halten zu haben. Die spanischen Behörden haben am 17. Januar 2022 dem Übernahmeersuchen des SEM zugestimmt. Die Zuständigkeit Spani- ens gemäss Art. 13 Abs. 1 Dublin-III-VO steht damit grundsätzlich fest.</w:t>
      </w:r>
    </w:p>
    <w:p>
      <w:r>
        <w:rPr>
          <w:b/>
        </w:rPr>
        <w:t>E. 5.2</w:t>
      </w:r>
    </w:p>
    <w:p>
      <w:r>
        <w:t>Erweist es sich als unmöglich, Antragstellende an den zunächst als zu- ständig bestimmten Mitgliedstaat zu überstellen, da es wesentliche Gründe für die Annahme gibt, dass das Asylverfahren und die Aufnahmebedingun- gen für Antragstellende in diesem Mitgliedstaat systemische Schwachstel- 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 derer Mitgliedstaat als zuständig bestimmt werden kann. Kann keine Über- stellung gemäss diesem Absatz an einen aufgrund der Kriterien des Kapi- tels III bestimmten Mitgliedstaat oder an den ersten Mitgliedstaat, in dem der Antrag gestellt wurde, vorgenommen werden, so wird der die Zustän- digkeit prüfende Mitgliedstaat der zuständige Mitgliedstaat (Art. 3 Abs. 2 Dublin-III-VO).</w:t>
      </w:r>
    </w:p>
    <w:p>
      <w:r>
        <w:t>E-397/2022 Seite 6</w:t>
      </w:r>
    </w:p>
    <w:p>
      <w:r>
        <w:rPr>
          <w:b/>
        </w:rPr>
        <w:t>E. 6.1</w:t>
      </w:r>
    </w:p>
    <w:p>
      <w:r>
        <w:t>Der Beschwerdeführer macht sinngemäss geltend, die Lebensbedin- gungen in Spanien seien nicht gut. Er finde dort keine Arbeit, müsse steh- len und werde bestohlen.</w:t>
      </w:r>
    </w:p>
    <w:p>
      <w:r>
        <w:rPr>
          <w:b/>
        </w:rPr>
        <w:t>E. 6.2</w:t>
      </w:r>
    </w:p>
    <w:p>
      <w:r>
        <w:t>Das Bundesverwaltungsgericht geht in ständiger Rechtsprechung da- von aus, dass das Asylverfahren in Spanien keine systemischen Schwach- stellen im Sinn von Art. 3 Abs. 2 Dublin-III-VO aufweist (vgl. anstelle vieler Urteil des BVGer F-2131/2021 vom 17. Mai 2021 E. 4.2). Diese Einschät- zung vermag der Beschwerdeführer mit seinen Vorbringen, auch denen auf Beschwerdeebene, nicht in Frage zu stellen. Unter diesen Umständen ist die Anwendung von Art. 3 Abs. 2 Dublin-III-VO nicht gerechtfertigt.</w:t>
      </w:r>
    </w:p>
    <w:p>
      <w:r>
        <w:rPr>
          <w:b/>
        </w:rPr>
        <w:t>E. 7.1</w:t>
      </w:r>
    </w:p>
    <w:p>
      <w:r>
        <w:t>Nachfolgend ist zu prüfen, ob das Selbsteintrittsrecht nach Art. 17 Abs. 1 erster Satz Dublin-III-VO, konkretisiert in Art. 29a Abs. 3 AsylV 1, auszu- üben ist.</w:t>
      </w:r>
    </w:p>
    <w:p>
      <w:r>
        <w:rPr>
          <w:b/>
        </w:rPr>
        <w:t>E. 7.2</w:t>
      </w:r>
    </w:p>
    <w:p>
      <w:r>
        <w:t>Der Beschwerdeführer macht neben der bereits unter dem Aspekt möglicher systemischer Mängel erwähnten Kritik an den Lebensbedingun- gen in Spanien geltend, dass er gesundheitliche Probleme habe. Hierzu gilt es vorweg anzumerken, dass es dem Beschwerdeführer nach erfolgter Überstellung in Spanien offensteht, dort um Asyl nachzusuchen und damit Zugang zu den asylrechtlichen Aufnahmestrukturen zu erhalten. Der Beschwerdeführer hat diesbezüglich nicht geltend gemacht, die ihn bei einer Rückführung erwartenden Bedingungen in Spanien seien derart schlecht, dass sie zu einer Verletzung von Art. 4 der EU-Grundrechte- charta, Art. 3 EMRK oder Art. 3 FoK führen könnten. Er hat auch keine konkreten Hinweise für die Annahme dargetan, Spanien würde ihm die ge- mäss der Richtlinie des Europäischen Parlaments und des Rates 2013/33/EU vom 26. Juni 2013 zur Festlegung von Normen für die Auf- nahme von Personen, die internationalen Schutz beantragen (sog. Aufnah- merichtlinie) zustehenden minimalen Lebensbedingungen vorenthalten. Bei einer allfälligen vorübergehenden Einschränkung könnte er sich im Üb- rigen an die spanischen Behörden wenden und die ihm zustehenden Auf- nahmebedingungen auf dem Rechtsweg einfordern (vgl. Art. 26 Aufnahme- richtlinie).</w:t>
      </w:r>
    </w:p>
    <w:p>
      <w:r>
        <w:rPr>
          <w:b/>
        </w:rPr>
        <w:t>E. 7.3</w:t>
      </w:r>
    </w:p>
    <w:p>
      <w:r>
        <w:t>Ein Verstoss gegen Art. 3 EMRK kann vorliegen, wenn eine schwer kranke Person durch die Überstellung mit einem realen Risiko konfrontiert</w:t>
      </w:r>
    </w:p>
    <w:p>
      <w:r>
        <w:t>E-397/2022 Seite 7 würde, einer ernsten, raschen und unwiederbringlichen Verschlechterung ihres Gesundheitszustandes ausgesetzt zu werden, die zu intensivem Lei- den oder einer erheblichen Verkürzung ihrer Lebenserwartung führen würde (vgl. Urteil des EGMR Paposhvili gegen Belgien vom 13. Dezember 2016, Grosse Kammer 41738/10, §§ 180–193 m.w.H.). Der Beschwerdeführer ist gemäss den eingereichten ärztlichen Berichten suchtmittelabhängig, weist psychische Störungen und Verhaltensstörun- gen durch Sedative oder Hypnotika auf. Diagnostiziert wurde sodann eine Reaktion auf eine schwere Belastung und Anpassungsstörung sowie un- spezifische Rückenschmerzen. Die infolge einer tätlichen Auseinanderset- zung im Bundesasylzentrum diagnostizierte Nasenbeinfraktur sowie das Schädel-Hirn-Trauma dürften zwischenzeitlich auskuriert sein. Die gesund- heitlichen Beeinträchtigungen des Beschwerdeführers sind insgesamt nicht als derart schwerwiegend zu betrachten, dass von einer Überstellung nach Spanien abgesehen werden müsste. Aufgrund der Diagnose ergibt sich, dass sich der Beschwerdeführer nicht zwingend in der Schweiz auf- halten muss. Vielmehr ist eine adäquate medizinische und psychiatrische Behandlung auch in Spanien möglich. Es ist sodann nicht davon auszuge- hen, dass Spanien ihm gegenüber seine sich aus der Aufnahmerichtlinie ergebenden Ansprüche auf Zugang zur erforderlichen medizinischen Grundversorgung verweigern könnte. Kommt hinzu, dass Spanien über eine ausreichende medizinische Infrastruktur verfügt (vgl. Urteil des BVGer F-868/2021 vom 5. März 2021 E. 6.7).</w:t>
      </w:r>
    </w:p>
    <w:p>
      <w:r>
        <w:rPr>
          <w:b/>
        </w:rPr>
        <w:t>E. 7.4</w:t>
      </w:r>
    </w:p>
    <w:p>
      <w:r>
        <w:t>Festzuhalten ist ferner, dass die schweizerischen Behörden, welche mit dem Vollzug der angefochtenen Verfügung beauftragt sind, allfälligen medizinischen Besonderheiten bei der Bestimmung der konkreten Modali- täten der Überstellung Rechnung tragen und die Behörden des Aufnahme- staates vorgängig in geeigneter Weise über spezifische medizinische Be- dürfnisse informieren (vgl. Art. 31 f. Dublin-III-VO). Bei Bedarf kann dem Beschwerdeführer zur Sicherstellung einer lückenlosen Behandlung für die erste Zeit zudem eine Reservemedikation mitgegeben werden.</w:t>
      </w:r>
    </w:p>
    <w:p>
      <w:r>
        <w:rPr>
          <w:b/>
        </w:rPr>
        <w:t>E. 8</w:t>
      </w:r>
    </w:p>
    <w:p>
      <w:r>
        <w:t>Somit liegt kein Grund für die Anwendung der Ermessensklausel von Art. 17 Dublin-III-VO oder von Art. 29a Abs. 3 AsylV 1 vor. Spanien bleibt zuständiger Mitgliedstaat gemäss Art. 13 Abs. 1 Dublin-III-VO. Die Vor- instanz ist demnach zu Recht gestützt auf Art. 31a Abs. 1 Bst. b AsylG auf das Asylgesuch des Beschwerdeführers nicht eingetreten und hat die Überstellung nach Spanien angeordnet.</w:t>
      </w:r>
    </w:p>
    <w:p>
      <w:r>
        <w:t>E-397/2022 Seite 8</w:t>
      </w:r>
    </w:p>
    <w:p>
      <w:r>
        <w:rPr>
          <w:b/>
        </w:rPr>
        <w:t>E. 9</w:t>
      </w:r>
    </w:p>
    <w:p>
      <w:r>
        <w:t>Die Beschwerde ist aus den dargelegten Gründen abzuweisen.</w:t>
      </w:r>
    </w:p>
    <w:p>
      <w:r>
        <w:rPr>
          <w:b/>
        </w:rPr>
        <w:t>E. 9.1</w:t>
      </w:r>
    </w:p>
    <w:p>
      <w:r>
        <w:t>Mit dem vorliegenden Urteil fällt der am 28. Januar 2022 angeordnete Vollzugsstopp dahin. Das Gesuch um Erteilung der aufschiebenden Wir- kung der Beschwerde ist gegenstandslos geworden.</w:t>
      </w:r>
    </w:p>
    <w:p>
      <w:r>
        <w:rPr>
          <w:b/>
        </w:rPr>
        <w:t>E. 9.2</w:t>
      </w:r>
    </w:p>
    <w:p>
      <w:r>
        <w:t>Das Gesuch um Gewährung der unentgeltlichen Prozessführung ist abzuweisen, da die Begehren – wie sich aus den vorstehenden Erwägun- gen ergibt – als aussichtslos zu bezeichnen sind.</w:t>
      </w:r>
    </w:p>
    <w:p>
      <w:r>
        <w:rPr>
          <w:b/>
        </w:rPr>
        <w:t>E. 9.3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9.4</w:t>
      </w:r>
    </w:p>
    <w:p>
      <w:r>
        <w:t>Das Gesuch um Verzicht auf die Erhebung eines Kostenvorschusses wird mit dem vorliegenden Entscheid gegenstandslos.</w:t>
      </w:r>
    </w:p>
    <w:p>
      <w:r>
        <w:t>(Dispositiv nächste Seite)</w:t>
      </w:r>
    </w:p>
    <w:p>
      <w:r>
        <w:t>E-397/2022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