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E-3977/2023 vom 12. Juni 2023</w:t>
      </w:r>
    </w:p>
    <w:p>
      <w:r>
        <w:t>Bundesverwaltungsgericht, 2023-06-12, DE</w:t>
      </w:r>
    </w:p>
    <w:p>
      <w:r>
        <w:rPr>
          <w:b/>
        </w:rPr>
        <w:t xml:space="preserve">Quelle: </w:t>
      </w:r>
      <w:r>
        <w:t>https://mcp.opencaselaw.ch/entscheid/bvger_E-3977_2023_d20230612</w:t>
      </w:r>
    </w:p>
    <w:p>
      <w:r>
        <w:t>FR: TAF E-3977/2023 du 12 juin 2023</w:t>
      </w:r>
    </w:p>
    <w:p>
      <w:r>
        <w:t>IT: TAF E-3977/2023 del 12 giugno 2023</w:t>
      </w:r>
    </w:p>
    <w:p>
      <w:pPr>
        <w:pStyle w:val="Heading2"/>
      </w:pPr>
      <w:r>
        <w:t>Regeste</w:t>
      </w:r>
    </w:p>
    <w:p>
      <w:r>
        <w:t>Asyl und Wegweisung | Asyl und Wegweisung; Verfügung des SEM vom 12. Juni 2023</w:t>
      </w:r>
    </w:p>
    <w:p>
      <w:pPr>
        <w:pStyle w:val="Heading2"/>
      </w:pPr>
      <w:r>
        <w:t>Volltext</w:t>
      </w:r>
    </w:p>
    <w:p>
      <w:r>
        <w:t>Bundesverwal tungsgeri cht T ri bunal admi ni strati f fédéral T ri bunal e amm ini strati vo federal e T ri bunal admi ni strati v federal</w:t>
      </w:r>
    </w:p>
    <w:p>
      <w:r>
        <w:t>Abteilung V E-3977/2023</w:t>
      </w:r>
    </w:p>
    <w:p>
      <w:r>
        <w:t>U r t e i l v o m 1 7 . F e b r u a r 2 0 2 5 Besetzung Einzelrichter David R. Wenger, mit Zustimmung von Richterin Regina Derrer, Gerichtsschreiber Lukas Rathgeber. Parteien A._______, geboren am (…), Türkei, vertreten durch lic. iur. Fethiye Yalcin, Beschwerdeführerin,</w:t>
      </w:r>
    </w:p>
    <w:p>
      <w:r>
        <w:t>gegen Staatssekretariat für Migration (SEM), Quellenweg 6, 3003 Bern, Vorinstanz. Gegenstand Asyl und Wegweisung; Verfügung des SEM vom 12. Juni 2023 / N (…).</w:t>
      </w:r>
    </w:p>
    <w:p>
      <w:r>
        <w:t>E-3977/2023 Seite 2 Das Bundesverwaltungsgericht stellt fest, dass die Beschwerdeführerin in Begleitung ihrer Mutter und zweier Ge- schwister am 11. Mai 2022 in der Schweiz um Asyl nachsuchte, dass die Beschwerdeführerin am 3. August 2022 im Beisein ihrer damali- gen Rechtsvertretung vertieft zu ihren Gesuchsgründen angehört und ihr Asylverfahren am 8. August 2022 dem erweiterten Verfahren zugeteilt wurde, dass sie geltend machte, sie sei türkische Staatsangehörige kurdischer Ethnie und stamme aus der Provinz Sirnak, dass die Beschwerdeführerin weiter geltend machte, sie habe im März 2020 geheiratet und sei mit ihrem 20 Jahre älteren Mann in das Dorf Bag- lica gezogen, dass sie sich nach der Geburt ihres ersten Kindes, das kurz danach ge- storben sei, von ihrem Mann getrennt habe und sich daraufhin von diesem habe scheiden lassen, dass sie zur Begründung ihres Asylgesuchs im Wesentlichen die drohende Verfolgung durch ihren Ex-Mann geltend machte, dass ihr Ex-Mann zu den Dorfschützern gehöre und sie aus einer politi- schen Familie stamme, die der Demokratischen Partei der Völker (HDP) und der kurdischen Arbeiterpartei (PKK) nahestehe, dass ihr Ex-Mann sie während der Ehe sehr schlecht behandelt und miss- handelt habe, sie jedoch die Übergriffe aus Angst vor Repressalien seitens des Ex-Mannes nie den Behörden gemeldet habe, dass sie aus Angst vor ihrem Ex-Mann mit ihrer Mutter nach Istanbul ge- flohen sei, da dieser zunächst Geld für die Scheidung verlangt, jedoch schliesslich in diese eingewilligt habe, dass sie an der Gerichtsverhandlung ihrer Scheidung per Videokonferenz aus Istanbul teilgenommen habe und die Scheidung gemäss dem einge- reichten Urteil seit dem 28. April 2022 rechtskräftig sei, dass sie auch nach der Scheidung noch immer befürchtet habe, dass ihr Ex-Mann ihr etwas antue, und schliesslich mit ihrer Mutter und ihren Ge- schwistern in die Schweiz geflüchtet sei,</w:t>
      </w:r>
    </w:p>
    <w:p>
      <w:r>
        <w:t>E-3977/2023 Seite 3 dass die Beschwerdeführerin zur Stützung ihrer Vorbringen im vorinstanz- lichen Verfahren unter anderem das Scheidungsurteil vom 28. April 2022 zu den Akten reichte, dass das SEM mit Verfügung vom 12. Juni 2023 die Flüchtlingseigenschaft der Beschwerdeführerin verneinte, ihr Asylgesuch abwies und die Wegwei- sung aus der Schweiz sowie den Wegweisungsvollzug anordnete, dass die Beschwerdeführerin mit Eingabe ihrer Rechtsvertretung vom 17. Juli 2023 gegen diese Verfügung beim Bundesverwaltungsgericht Be- schwerde erheben liess, dass in dieser beantragt wird, es sei die angefochtene Verfügung aufzuhe- ben, es sei festzustellen, dass die Beschwerdeführerin die Flüchtlingsei- genschaft erfülle und es sei ihr Asyl zu gewähren, eventualiter sei die Un- zulässigkeit, allenfalls die Unzumutbarkeit des Wegweisungsvollzugs fest- zustellen und als Folge davon sei der Beschwerdeführerin die vorläufige Aufnahme zu gewähren, dass subeventualiter beantragt wird, die Sache sei zur Neubeurteilung an das SEM zurückzuweisen, dass in prozessualer Hinsicht beantragt wird, es sei festzustellen, dass sie sich bis zum Ende des Verfahrens in der Schweiz aufhalten dürfe und das SEM sei anzuweisen, von jeglichen Vollzugshandlungen abzusehen, dass in verfahrensrechtlicher Hinsicht weiter beantragt wird, es sei die un- entgeltliche Prozessführung zu gewähren, auf die Erhebung eines Kosten- vorschusses zu verzichten und die rubrizierte Rechtsvertreterin als unent- geltlicher Rechtsbeistand einzusetzen, dass das Bundesverwaltungsgericht mit Schreiben vom 19. Juli 2023 den Eingang der Beschwerde bestätigte, dass der Instruktionsrichter mit Zwischenverfügung vom 10. November 2023 die Gesuche um Gewährung der unentgeltlichen Prozessführung und um Beiordnung eines amtlichen Rechtsbeistandes nach Feststellung der Aussichtslosigkeit der Beschwerde abwies und einen Kostenvorschuss verlangte, dass der Kostenvorschuss fristgerecht bezahlt wurde,</w:t>
      </w:r>
    </w:p>
    <w:p>
      <w:r>
        <w:t>E-3977/2023 Seite 4 dass das SEM mit Verfügungen vom 12. Juni 2023 die Flüchtlingseigen- schaft der Mutter und der Geschwister verneinte, ihr Asylgesuch abwies und die Wegweisung aus der Schweiz sowie den Wegweisungsvollzug an- ordnete, dass diese mit Eingabe ihrer Rechtsvertretung gegen die Verfügungen beim Bundesverwaltungsgericht Beschwerde erheben liessen (Beschwer- deverfahren E-3974/2023 und E-3972/2023),</w:t>
      </w:r>
    </w:p>
    <w:p>
      <w:r>
        <w:t>Das Bundesverwaltungsgericht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das vorliegende Verfahren mit denjenigen der Mutter und Geschwis- ter (E-3974/2023 und E-3972/2023) aufgrund des engen sachlichen und persönlichen Zusammenhangs koordiniert zu behandeln ist,</w:t>
      </w:r>
    </w:p>
    <w:p>
      <w:r>
        <w:t>E-3977/2023 Seite 5 dass die Feststellung des Sachverhalts richtig und vollständig und damit nicht zu beanstanden ist und dasselbe auch für die Begründungsdichte der angefochtenen Verfügung gilt, womit der Subeventualantrag der Rückwei- sung der Sache an die Vorinstanz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das SEM seinen Asylentscheid im Wesentlichen damit begründet, die Vorbringen der Beschwerdeführerin hielten den Anforderungen an die Flüchtlingseigenschaft nicht stand, dass die Beschwerdeführerin in ihrer Rechtsmitteleingabe mit Verweis auf eine Liste von verfolgten Familienmitgliedern und Märtyrern der Grossfa- milie , eine Reflexverfolgung geltend macht und auf den fehlenden staatli- chen Schutz aufgrund der politischen Familienhistorie verweist, dass das Gericht nach Durchsicht der Akten zum Schluss gelangt, dass das SEM in seiner Verfügung mit überzeugender Begründung zu Recht zur Erkenntnis gelangt ist, dass die Vorbringen der Beschwerdeführerin den Anforderungen von Art. 3 AsylG nicht zu genügen vermögen, dass auf die Erwägungen des SEM verwiesen werden kann und es der Beschwerdeführerin nicht gelingt, diesen Argumenten etwas Stichhaltiges entgegenzusetzen, dass eine Verfolgung durch nichtstaatliche Dritte – wie sie die Beschwer- deführerin geltend macht – aufgrund der Subsidiarität des flüchtlingsrecht- lichen Schutzes nur dann flüchtlingsrechtlich relevant ist, wenn die be- 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w:t>
      </w:r>
    </w:p>
    <w:p>
      <w:r>
        <w:t>E-3977/2023 Seite 6 und ihr die Inanspruchnahme eines solchen innerstaatlichen Schutzsys- tems individuell zumutbar ist (vgl. zur sogenannten Schutztheorie: BVGE 2011/51 E. 7), dass das Bundesverwaltungsgericht in ständiger Praxis von der grundsätz- lichen Schutzfähigkeit und Schutzwilligkeit der türkischen Strafverfolgungs- und Justizbehörden hinsichtlich des Umgangs mit Opfern von häuslicher Gewalt und Zwangsheirat ausgeht (vgl. statt vieler Urteil des BVGer E- 150/2024 vom 18. Januar 2024 E. 6.2.1 m.w.H), dass mit der Vorinstanz festzustellen ist, dass die von der Beschwerdefüh- rerin geltend gemachte respektive befürchtete (häusliche) Gewalt seitens ihres Ex-Mannes (Übergriffe Dritter) nicht flüchtlingsrechtlich relevant ist, da sie bei den zuständigen Behörden sowie Institutionen um Schutz ersu- chen kann, was sie bisher nicht getan hat, wobei sie nach ihrer Trennung und Rückkehr in ihr Elternhaus und auch nach dem Wegzug nach Istanbul ohnehin keine konkrete Bedrohung seitens ihres Ex-Mannes mehr geltend machte und ihre Befürchtung vor weiteren Übergriffen damit hypothetischer Natur sind, dass in ihrem Fall auch nicht von einer ernsthaft drohenden Reflexverfol- gung auszugehen ist, da sie im vorinstanzlichen Verfahren keine sie be- treffenden Behelligungen wegen politisch aktiver Angehöriger geltend machte, dass es der Beschwerdeführerin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w:t>
      </w:r>
    </w:p>
    <w:p>
      <w:r>
        <w:t>E-3977/2023 Seite 7 Beweisstandard wie bei der Flüchtlingseigenschaft gilt, das heisst, allfällige Wegweisungsvollzugshindernisse sind zu beweisen, wenn der strikte Be- 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die Beschwerdeführerin aus Uludere (Provinz Sirnak) stammt und die Vorinstanz im Zeitpunkt des Erlasses der angefochtenen Verfügung zutref- fend davon ausging, dass der Vollzug der Wegweisung in die Provinz Sirnak aufgrund gewaltsamer Auseinandersetzungen als generell nicht zu- mutbar zu qualifizieren war (vgl. BVGE 2013/2 E. 9.6; Referenzurteil des BVGer E-1948/2018 vom 12. Juni 2018 E. 7.3.1), dass im Sinne des kürzlich ergangenen Koordinationsurteils des BVGer E- 4103/2024 vom 8. November 2024, E. 13.4.8, die Zumutbarkeit von Weg- weisungsvollzügen in die Provinz Sirnak im Einzelfall nach individueller Prüfung zu bejahen ist, dass die Vorinstanz weiter zutreffend davon ausging, dass die Beschwer- deführerin über eine Aufenthaltsalternative innerhalb der Türkei verfügt und deren Inanspruchnahme zumutbar ist, dass die Beschwerdeführerin bereits vor der Ausreise mit ihrer Mutter nach Istanbul zog, wo sie Verwandte hat und mit ihrer Mutter und ihren Ge- schwistern, die ebenfalls in die Türkei zurückkehren müssen, leben kann (vgl. Urteile des BVGer E-3974/2023 und E-3972/2023 vom 17. Februar 2025),</w:t>
      </w:r>
    </w:p>
    <w:p>
      <w:r>
        <w:t>E-3977/2023 Seite 8 dass sich eine individuelle Prüfung der Zumutbarkeit des Wegweisungs- vollzugs in die Provinz Sirnak somit erübrigt, dass schliesslich mit der Vorinstanz festzustellen ist, dass gemäss den bei den Akten liegenden medizinischen Unterlagen die gesundheitliche Situa- tion der Beschwerdeführerin der Zumutbarkeit des Wegweisungsvollzugs nicht entgegensteht,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welche praxisge- mäss auf Fr. 750.– zu bestimmen sind, der Beschwerdeführerin aufzuerle- gen sind (Art. 63 Abs. 1 VwVG; Art. 1-3 des Reglements vom 21. Februar 2008 über die Kosten und Entschädigungen vor dem Bundesverwaltungs- gericht [VGKE, SR 173.320.2]), dass der in gleicher Höhe geleistete Kostenvorschuss zur Bezahlung der Verfahrenskosten zu verwenden ist.</w:t>
      </w:r>
    </w:p>
    <w:p>
      <w:r>
        <w:t>(Dispositiv nächste Seite)</w:t>
      </w:r>
    </w:p>
    <w:p>
      <w:r>
        <w:t>E-3977/2023 Seite 9 Demnach erkennt das Bundesverwaltungsgericht: 1. Die Beschwerde wird abgewiesen. 2. Die Verfahrenskosten von Fr. 750.– werden der Beschwerdeführerin aufer- legt. Der in gleicher Höhe geleistete Kostenvorschuss wird zum Begleichen dieser Kosten verwendet. 3. Dieses Urteil geht an die Beschwerdeführerin , das SEM und die kantonale Migrationsbehörde.</w:t>
      </w:r>
    </w:p>
    <w:p>
      <w:r>
        <w:t>Der Einzelrichter: Der Gerichtsschreiber:</w:t>
      </w:r>
    </w:p>
    <w:p>
      <w:r>
        <w:t>David R. Wenger Lukas Rathgeber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