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E-3977/2019 vom 24. August 2021</w:t>
      </w:r>
    </w:p>
    <w:p>
      <w:r>
        <w:t>Bundesverwaltungsgericht, 2021-08-24, DE</w:t>
      </w:r>
    </w:p>
    <w:p>
      <w:r>
        <w:rPr>
          <w:b/>
        </w:rPr>
        <w:t xml:space="preserve">Quelle: </w:t>
      </w:r>
      <w:r>
        <w:t>https://mcp.opencaselaw.ch/entscheid/bvger_E-3977_2019</w:t>
      </w:r>
    </w:p>
    <w:p>
      <w:r>
        <w:t>FR: TAF E-3977/2019 du 24 août 2021</w:t>
      </w:r>
    </w:p>
    <w:p>
      <w:r>
        <w:t>IT: TAF E-3977/2019 del 24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Vorliegend wurde gestützt auf Art. 111a AsylG auf einen Schriftenwechsel verzichtet.</w:t>
      </w:r>
    </w:p>
    <w:p>
      <w:r>
        <w:rPr>
          <w:b/>
        </w:rPr>
        <w:t>E. 3</w:t>
      </w:r>
    </w:p>
    <w:p>
      <w:r>
        <w:t>Die Kognition des Bundesverwaltungsgerichts und die zulässigen Rügen richten sich im Asylbereich nach Art. 106 Abs. 1 AsylG.</w:t>
      </w:r>
    </w:p>
    <w:p>
      <w:r>
        <w:rPr>
          <w:b/>
        </w:rPr>
        <w:t>E. 4</w:t>
      </w:r>
    </w:p>
    <w:p>
      <w:r>
        <w:t>Nachdem die Vorinstanz den Beschwerdeführer in der angefochtenen Verfügung gestützt auf Art. 3 AsylG als Flüchtling anerkannt und dessen vorläufige Aufnahme in der Schweiz angeordnet hat, ist nachfolgend einzig zu beurteilen, ob das SEM zu Recht zum Schluss gelangt ist, er sei im Sinne von Art. 53 AsylG asylunwürdig und sein Asylgesuch sei deshalb abzulehnen.</w:t>
      </w:r>
    </w:p>
    <w:p>
      <w:r>
        <w:rPr>
          <w:b/>
        </w:rPr>
        <w:t>E. 5.1.1</w:t>
      </w:r>
    </w:p>
    <w:p>
      <w:r>
        <w:t>Die Vorinstanz führte zur Begründung ihrer Verfügung aus, es sei gestützt auf die Aktenlage mit überwiegender Wahrscheinlichkeit davon auszugehen, dass der Beschwerdeführer im Falle einer Rückkehr nach Sri Lanka mit flüchtlingsrechtlich relevanten Nachteilen zu rechnen hätte, weshalb er die Flüchtlingseigenschaft erfülle. Flüchtlingen werde unter anderem dann kein Asyl gewährt, wenn sie wegen verwerflicher Handlungen des Asyls unwürdig seien (vgl. Art. 53 Bst. a AsylG). Unter den Begriff der verwerflichen Handlungen würden grundsätzlich Delikte fallen, die dem abstrakten Verbrechensbegriff von Art. 10 Abs. 2 StGB entsprechen würden, also mit einer abstrakten Höchststrafe von mehr als drei Jahren Freiheitsstrafe bedroht seien. Irrelevant sei, ob die verwerfliche Handlung einen ausschliesslich gemeinrechtlichen Charakter habe oder als politisches Delikt aufzufassen sei. Unter Art. 53 Bst. a AsylG seien somit auch Handlungen zu subsumieren, denen keine strafrechtliche Konnotation im engeren Sinne des Strafrechts zukomme. Es genüge die aus schwerwiegenden Gründen gerechtfertigte Annahme, dass sich die betreffende Person einer Straftat im Sinne der genannten Bestimmungen schuldig gemacht habe, wobei auf den individuellen Tatbeitrag abzustellen sei. Gemäss Art. 260ter StGB werde mit Freiheitsstrafe bis zu fünf Jahren oder Geldstrafe bestraft, wer sich an einer Organisation beteilige, die ihren Aufbau und ihre personelle Zusammensetzung geheim halte und die den Zweck verfolge, Gewaltverbrechen zu begehen oder sich mit verbrecherischen Mitteln zu bereichern, oder wer eine solche Organisation in ihrer verbrecherischen Tätigkeit unterstütze. Praxisgemäss würden die LTTE nicht ausschliesslich als terroristisch-kriminelle Organisation gelten, könnten aber gleichzeitig ebenso wenig nach den alleinigen Kriterien einer Bürgerkriegspartei behandelt werden. Es sei weder sachgerecht, deren Taten generell als Kriegshandlungen zu qualifizieren mit der Konsequenz, dass diese den daran Beteiligten nicht als Asylausschlussgrund entgegengehalten werden könnten, noch sei ein Asylausschluss einzig aufgrund der Mitgliedschaft bei den LTTE als gerechtfertigt zu erachten. Der individuelle Tatbeitrag der betroffenen Person müsse ermittelt werden, zu welchem die Schwere der Tat, der persönliche Anteil am Tatentscheid, das Motiv des Täters und allfällige Rechtfertigungs-und Schuldminderungsgründe zu zählen seien. Für den Asylausschluss im Sinne von Art. 53 AsylG bedürfe es in der Regel eines individuellen Tatbeitrages an einer verwerflichen Handlung. Unter Umständen genüge aber auch die Verantwortlichkeit für eine solche im Zusammenhang mit einer Führungsfunktion.</w:t>
      </w:r>
    </w:p>
    <w:p>
      <w:r>
        <w:rPr>
          <w:b/>
        </w:rPr>
        <w:t>E. 5.1.2</w:t>
      </w:r>
    </w:p>
    <w:p>
      <w:r>
        <w:t>Bei den LTTE handle es sich zweifellos um eine Organisation, die als Mittel der Zielerreichung verwerfliche Handlungen begangen oder solche in Kauf genommen habe. Der Beschwerdeführer sei unbestrittenermassen von (...) bis zum Kriegsende Mitglied der LTTE gewesen und habe diese als (...) und (...) des LTTE-(...) unterstützt. Es erscheine unwahrscheinlich, dass er in seiner Funktion als (...) nie in Kampfhandlungen verwickelt gewesen sei, zumal er selbst ausgeführt habe, verschiedene Waffen getragen und ein Spezialtraining absolviert zu haben. Ferner dürfte angenommen werden, dass ihm die genannten Funktionen ohne ein besonderes Engagement und Pflichtbewusstsein für die Organisation nicht übertragen worden wären. Als (...) habe der Beschwerdeführer überdies nahe Verbindungen zur Führungsebene der LTTE unterhalten. Angesichts seiner jahrelangen und qualifizierten Unterstützungstätigkeit für die LTTE habe er die oben erwähnten terroristischen Handlungen der Organisation ermöglicht oder zumindest begünstigt. Im Ergebnis würden damit schwerwiegende Gründe für mindestens eine mittelbare individuelle Verantwortlichkeit für die von den LTTE begangenen verwerflichen Handlungen vorliegen. In Bezug auf die Frage der Verhältnismässigkeit des Asylausschlusses sei zu berücksichtigen, dass der Beschwerdeführer den LTTE freiwillig beigetreten sei, wobei er aber im Zeitpunkt des Beitritts noch minderjährig gewesen sei und nach seiner Darstellung auch wirtschaftliche Gründe eine Rolle gespielt hätten. Der Umstand, dass er zum (...) sowie zum (...) des (...) der LTTE befördert worden sei, belege allerdings sein starkes Engagement für die Organisation, nachdem er die Volljährigkeit erreicht habe und sich den Zielen und der Vorgehensweise der Organisation ohne Weiteres bewusst gewesen sein dürfte. Die den LTTE zur Last gelegten Straftaten (Anschläge, Tötungen oder Entführungen und Bestrafung von Abtrünnigen, Folter), zu denen er in seinen Funktionen zumindest mittelbar beigetragen habe, seien gemäss Schweizer Strafrecht noch nicht verjährt. Darüber hinaus habe der Beschwerdeführer sich bis heute auch nicht explizit von den Aktivitäten der LTTE distanziert.</w:t>
      </w:r>
    </w:p>
    <w:p>
      <w:r>
        <w:rPr>
          <w:b/>
        </w:rPr>
        <w:t>E. 5.1.3</w:t>
      </w:r>
    </w:p>
    <w:p>
      <w:r>
        <w:t>Unter Würdigung der Gesamtumstände erweise sich der Asylausschluss deshalb als verhältnismässig.</w:t>
      </w:r>
    </w:p>
    <w:p>
      <w:r>
        <w:rPr>
          <w:b/>
        </w:rPr>
        <w:t>E. 5.2</w:t>
      </w:r>
    </w:p>
    <w:p>
      <w:r>
        <w:t>Zur Begründung seiner Beschwerde stellte der Beschwerdeführer zunächst fest, die Vorinstanz werfe ihm keine konkrete Tat vor, sondern halte fest, dass er aufgrund seiner Position für verwerfliche Taten der LTTE Verantwortung übernehmen müsse, Der Umstand, dass er eine Waffe habe tragen müssen, bedeute nicht, dass er deswegen in Kampfhandlungen verwickelt gewesen sei. Er halte daran fest, dass er die Waffe nur während der Trainings benutzt habe. Zudem sei er nie in Entscheidungsprozesse involviert gewesen. Ebenso wenig lasse seine Tätigkeit als (...) den Schluss zu, dass er in verwerfliche Handlungen involviert gewesen sei. In der angefochtenen Verfügung sei nicht dargelegt worden, weshalb die Vorinstanz seine wahrheitsgetreuen Angaben zu seinen Aufgaben bei den LTTE als unglaubhaft erachte und einen strikten Nachweis als nicht notwendig erachte. Damit habe das SEM seine Untersuchungspflicht verletzt. Es sei nicht konkret dargelegt worden, worin sein individueller Tatbeitrag bestanden habe. Der blosse Hinweis, dass ihm seine Funktion ohne ein besonderes Engagement und Pflichtbewusstsein für die Organisation nicht übertragen worden wäre, reiche für die Annahme eines solchen nicht aus. Die Vorinstanz habe keine individuelle Betrachtung, sondern eine nur pauschale Beurteilung vorgenommen. Sein persönlicher Anteil am Tatentscheid oder sein Motiv seien in keiner Weise berücksichtigt worden. Das SEM sei ohne die erforderlichen Nachweise einerseits davon ausgegangen, dass er in Sri Lanka flüchtlingsrechtlich relevante Nachteile zu befürchten habe, und habe ihm deshalb die Flüchtlingseigenschaft zuerkannt, habe andererseits aber seine Aussagen angezweifelt.</w:t>
      </w:r>
    </w:p>
    <w:p>
      <w:r>
        <w:rPr>
          <w:b/>
        </w:rPr>
        <w:t>E. 6.1</w:t>
      </w:r>
    </w:p>
    <w:p>
      <w:r>
        <w:t>Gestützt auf Art. 2 Abs. 1 AsylG gewährt die Schweiz Flüchtlingen grundsätzlich Asyl. Davon ausgenommen sind jedoch unter anderem gemäss Art. 53 AsylG Flüchtlinge, die wegen verwerflicher Handlungen der Asylgewährung unwürdig sind (Bst. a) oder die die innere oder die äussere Sicherheit der Schweiz verletzt haben oder gefährden (Bst. b).</w:t>
      </w:r>
    </w:p>
    <w:p>
      <w:r>
        <w:rPr>
          <w:b/>
        </w:rPr>
        <w:t>E. 6.2</w:t>
      </w:r>
    </w:p>
    <w:p>
      <w:r>
        <w:t>Unter den Begriff der verwerflichen Handlungen im Sinne von Art. 53 Bst. a AsylG fallen grundsätzlich Delikte, die dem abstrakten Verbrechensbegriff von Art. 10 Abs. 2 StGB entsprechen, also Straftaten, die mit einer abstrakten Höchststrafe von mehr als drei Jahren Freiheitsstrafe bedroht sind (vgl. hierzu und zum Folgenden BVGE 2011/29 E. 9.2.2, BVGE 2011/10 E. 6 und BVGE 2010/44 E. 6). Denkbar erscheint unter Hinweis auf Art. 333 Abs. 2 Bst. a StGB (Ersatz des Begriffs "Zuchthaus" durch "Freiheitsstrafe von mehr als einem Jahr") allerdings, dass - entsprechend der unter Geltung des früheren Verbrechensbegriffs entwickelten Rechtsprechung der Asylbehörden - auch eine mit weniger als drei Jahren Freiheitsstrafe bedrohte Straftat als "verwerfliche Handlung" qualifiziert und zum Asylausschluss führen könnte (vgl. Urteil des BVGer E-2734/2015 vom 16. April 2018 E. 7.2.1, mit weiteren Hinweisen). Nach der asylrechtlichen Rechtsprechung ist es irrelevant, ob die verwerfliche Handlung einen ausschliesslich gemeinrechtlichen Charakter hat oder als politisches Delikt aufzufassen ist. Unter Art. 53 Bst. a AsylG sind mithin auch Handlungen zu subsumieren, denen keine strafrechtliche Konnotation im engeren Sinne des Strafrechts zukommt (vgl. BVGE 2011/29 E. 9.2.2, BVGE 2011/10 E. 6 [2. Abschnitt]; Urteil des BVGer D-3609/2020 vom 5. Mai 2021 E. 5.2.1, je mit weiteren Hinweisen). Aus der Anbindung des Asylausschlussgrundes der "verwerflichen Handlungen" im Sinne von Art. 53 AsylG an den Verbrechensbegriff von Art. 10 Abs. 2 StGB ergibt sich zwingend, dass in Bezug auf die in Frage stehenden Handlungen der betreffenden Person eine strafrechtliche Verantwortlichkeit gegeben sein muss (vgl. Urteil des BVGer D-6788/2018 vom 25. Juni 2021 E. 4.3, mit weiteren Hinweisen).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 heisst die überwiegende Wahrscheinlichkeit, dass sich die betreffende Person einer Straftat im Sinne der genannten Bestimmungen schuldig gemacht hat (vgl. Urteil des BVGer D-3609/2020 vom 5. Mai 2021 E. 5.2.5). Liegt eine entsprechende Delinquenz vor, vermag die alleinige Tatsache einer Mitgliedschaft bei einer extremistischen Organisation nicht zur Folgerung der Asylunwürdigkeit führen. Vielmehr ist von einer pauschalen Betrachtungsweise Abstand zu nehmen und der individuelle Tatbeitrag zu ermitteln; zu diesem sind die Schwere der Tat und der persönliche Anteil am Tatentscheid wie auch das Motiv des Täters und allfällige Rechtfertigungs- oder Schuldminderungsgründe zu zählen (vgl. BVGE 2011/29 E. 9.2.3 und 9.2.4 S. 565).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hierzu das Urteil BVGer E-3971/2016 vom 22. November 2018 E. 5.1 m.w.H.).</w:t>
      </w:r>
    </w:p>
    <w:p>
      <w:r>
        <w:rPr>
          <w:b/>
        </w:rPr>
        <w:t>E. 6.3</w:t>
      </w:r>
    </w:p>
    <w:p>
      <w:r>
        <w:t>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2011/29 E. 9.2.3 f. S. 565, mit weiteren Hinweisen).</w:t>
      </w:r>
    </w:p>
    <w:p>
      <w:r>
        <w:rPr>
          <w:b/>
        </w:rPr>
        <w:t>E. 7.1</w:t>
      </w:r>
    </w:p>
    <w:p>
      <w:r>
        <w:t>Vorab ist festzustellen, dass der in der Beschwerde erhobene Vorwurf, die Vorinstanz habe nicht hinreichend begründet, weshalb sie vom Vorliegen verwerflicher Handlungen im Sinne von Art. 53 Bst. a AsylG ausgehe, welche im Übrigen nicht den Untersuchungsgrundsatz sondern die Begründungspflicht beschlägt, sich als unbegründet erweist. Das SEM hat in der angefochtenen Verfügung die Überlegungen genannt, auf welche es seinen Entscheid stützte. Insgesamt war die vorinstanzliche Verfügung so abgefasst, dass sich der Beschwerdeführer über die Tragweite des Entscheids ein Bild machen konnte; wie die Beschwerdeschrift zeigt, war es ihm denn auch ohne Weiteres möglich, diese Verfügung sachgerecht anzufechten.</w:t>
      </w:r>
    </w:p>
    <w:p>
      <w:r>
        <w:rPr>
          <w:b/>
        </w:rPr>
        <w:t>E. 7.2</w:t>
      </w:r>
    </w:p>
    <w:p>
      <w:r>
        <w:t>Zunächst ist zu prüfen, ob und inwiefern dem Beschwerdeführer verwerfliche Handlungen im oben genannten Sinne vorgeworfen werden können.</w:t>
      </w:r>
    </w:p>
    <w:p>
      <w:r>
        <w:rPr>
          <w:b/>
        </w:rPr>
        <w:t>E. 7.2.1</w:t>
      </w:r>
    </w:p>
    <w:p>
      <w:r>
        <w:t>Das Bundesverwaltungsgericht geht in seiner gefestigten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wenig nach den alleinigen Kriterien einer Bürgerkriegspartei behandelt werden können. Mit anderen Worten wird es in Bezug auf die LTTE einerseits nicht als sachgerecht angesehen, deren Taten generell als Kriegshandlungen zu qualifizieren (was zur Konsequenz hätte, dass diese den daran Beteiligten generell nicht als Asylausschlussgrund entgegengehalten werden könnten; vgl. auch EMARK 2006 Nr. 29, E. 7.5). Andererseits wird auch die Annahme eines Asylausschlusses einzig gestützt auf eine Mitgliedschaft bei den LTTE nicht als gerechtfertigt erachtet (vgl. BVGE 2011/29 E. 8.2.1; Urteil des Bundesverwaltungsgerichts D-4291/2012 vom 26. Juli 2013 E. 5.2.1 ff. m.w.H.).</w:t>
      </w:r>
    </w:p>
    <w:p>
      <w:r>
        <w:rPr>
          <w:b/>
        </w:rPr>
        <w:t>E. 7.2.2</w:t>
      </w:r>
    </w:p>
    <w:p>
      <w:r>
        <w:t>Den Ausführungen des Beschwerdeführers ist zu entnehmen, dass er sich im Jahre (...) freiwillig den LTTE anschloss und nach Absolvierung mehrerer Ausbildungsgänge während zehn Jahren als (...) sowie als (...) des LTTE-(...) D._______ und von dessen (...) tätig war. Dass er für diese Aufgaben ausgewählt wurde, lässt darauf schliessen, dass er von den Führungskräften der Tamil Tigers als sehr vertrauenswürdig eingeschätzt wurde und sich in überdurchschnittlicher Weise mit den Zielen dieser Organisation identifiziert sowie für diese eingesetzt hat. Das Gericht teilt die Auffassung der Vorinstanz, dass der Beschwerdeführer das Ausmass seines Engagements für die LTTE offensichtlich zu beschönigen versucht. Seine Aussage, nie in einem Ernstfall von seinen Waffen Gebrauch gemacht zu haben und im Rahmen seiner Tätigkeit als (...) nie in eine gefährliche Situation verwickelt gewesen zu sein (vgl. Protokoll Anhörung D8/19 S. 13 F68 ff.), ist als unglaubhaft zu qualifizieren, zumal diese Behauptung kaum in Einklang mit seiner Darstellung zu bringen ist, er sei in der Endphase des Bürgerkrieges zusammen mit dem LTTE-(...) D._______ sowie weiteren LTTE-Angehörigen und Zivilisten bei der Nanthi-Kadal-Lagune von Armeekräften eingekesselt und angegriffen worden. Dass er bei diesem Vorfall unbewaffnet gewesen sei, muss als unrealistisch bezeichnet werden, zumal er gemäss seinen Angaben mehrere Waffen besass (a.a.O. F65). Zumindest zeigen die Funktionen, die der Beschwerdeführer gemäss seiner Darstellung bei den LTTE ausübte, seine Bereitschaft, falls erforderlich Gewalt einzusetzen, sowie dass er mit seiner Ausbildungstätigkeit wesentlich zur Kampftüchtigkeit von LTTE-Mitgliedern beigetragen hat, im Wissen darum, dass es bei deren Fronteinsätzen zu Tötungen sowie anderen strafbaren Handlungen kommt. Der Umstand, dass er gemäss eigener Aussage nach Absolvierung eines Spezialtrainings für die Sicherheit des (...) von D._______ verantwortlich war und auch andere (...) ausbildete, deutet darauf hin, dass er im Verhältnis zu den übrigen (...) eine führende Funktion bekleidete und mit der oberen Führungsriege der LTTE eng zusammenarbeitete. Die ausweichende Antwort des Beschwerdeführers auf die Frage nach seinem Rang bei den Tamil Tigers lässt auch diesbezüglich einen Versuch der Bagatellisierung seiner Rolle innerhalb dieser Organisation vermuten. Durch seine Tätigkeiten hat er nach dem Gesagten einen kausalen Beitrag zur Verwirklichung der Ziele der LTTE geleistet und deren Vorgehensweise unterstützt und weitergetragen (vgl. hierzu namentlich Urteil des BVGer D-3609/2020 vom 5. Mai 2021 E.5.2.5). Strafausschluss- oder Strafminderungsgründe wurden nicht geltend gemacht und sind nicht erkennbar.</w:t>
      </w:r>
    </w:p>
    <w:p>
      <w:r>
        <w:rPr>
          <w:b/>
        </w:rPr>
        <w:t>E. 7.3</w:t>
      </w:r>
    </w:p>
    <w:p>
      <w:r>
        <w:t>Der Ausschluss des Beschwerdeführers von der Gewährung des Asyls erscheint im Weiteren gestützt auf die geltende Praxis auch als verhältnismässig. Zunächst ist zu berücksichtigen, dass sich die Tätigkeit des Beschwerdeführers für die LTTE, für welche ihm eine Verantwortlichkeit im Sinne des Art. 53 AsylG vorzuwerfen ist, über einen längeren Zeitraum erstreckte, auch nach Erreichen seiner Volljährigkeit. Mit anderen Worten geht es im vorliegenden Fall nicht um die Wahrscheinlichkeit einer einmaligen, sondern einer fortgesetzten Delinquenz im Sinne dieser Bestimmung. Zudem ist die strafrechtliche Verjährungsfrist für die ihm vorzuwerfenden Delikte noch nicht abgelaufen, und der Asylausschluss hat für ihn nicht die Pflicht zum Verlassen der Schweiz zur Folge, sondern wirkt sich lediglich auf seinen aufenthaltsrechtlichen Status aus (vorläufige Aufnahme als Flüchtling statt Asyl). Schliesslich wies die Vorinstanz zu Recht darauf hin, dass der Beschwerdeführer sich bisher nie explizit von seinen Aktivitäten für die LTTE distanziert und aufrichtige Reue bekundet hat.</w:t>
      </w:r>
    </w:p>
    <w:p>
      <w:r>
        <w:rPr>
          <w:b/>
        </w:rPr>
        <w:t>E. 7.4</w:t>
      </w:r>
    </w:p>
    <w:p>
      <w:r>
        <w:t>Nach Ansicht des Bundesverwaltungsgerichts bestehen demnach insgesamt gesehen hinreichende konkrete Anhaltspunkte dafür, dass der Beschwerdeführer verwerfliche Handlungen im Sinne von Art. 53 AsylG begangen hat. Er wurde demnach zu Recht von der Vorinstanz in Anwendung dieser Bestimmung wegen Asylunwürdigkeit von der Asylgewährung ausgeschlossen.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8.3</w:t>
      </w:r>
    </w:p>
    <w:p>
      <w:r>
        <w:t>Da der Beschwerdeführer mit Verfügung des SEM vom 8. Juli 2019 in der Schweiz als Flüchtling vorläufig aufgenommen wurde,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