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E-3977/2014 vom 17. Juni 2015</w:t>
      </w:r>
    </w:p>
    <w:p>
      <w:r>
        <w:t>Bundesverwaltungsgericht, 2015-06-17, DE</w:t>
      </w:r>
    </w:p>
    <w:p>
      <w:r>
        <w:rPr>
          <w:b/>
        </w:rPr>
        <w:t xml:space="preserve">Quelle: </w:t>
      </w:r>
      <w:r>
        <w:t>https://mcp.opencaselaw.ch/entscheid/bvger_E-3977_2014</w:t>
      </w:r>
    </w:p>
    <w:p>
      <w:r>
        <w:t>FR: TAF E-3977/2014 du 17 juin 2015</w:t>
      </w:r>
    </w:p>
    <w:p>
      <w:r>
        <w:t>IT: TAF E-3977/2014 del 17 giugno 2015</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Der Beschwerdeführer ist als Verfügungsadressat zur Beschwerdeführung legitimiert (Art. 48 VwVG). Auf die frist- und formgerecht eingereichte Beschwerde (Art. 108 Abs. 1 AsylG und Art. 52 VwVG) ist einzutreten.</w:t>
      </w:r>
    </w:p>
    <w:p>
      <w:r>
        <w:rPr>
          <w:b/>
        </w:rPr>
        <w:t>E. 2.1</w:t>
      </w:r>
    </w:p>
    <w:p>
      <w:r>
        <w:t>Mit Beschwerde kann die Verletzung von Bundesrecht und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4.1</w:t>
      </w:r>
    </w:p>
    <w:p>
      <w:r>
        <w:t>Ein Asylgesuch kann gemäss aArt. 19 Abs. 1 AsylG im Ausland bei einer Schweizerischen Vertretung gestellt werden, die es mit einem Bericht an das Bundesamt überweist (aArt. 20 Abs. 1 AsylG).</w:t>
      </w:r>
    </w:p>
    <w:p>
      <w:r>
        <w:rPr>
          <w:b/>
        </w:rPr>
        <w:t>E. 4.2</w:t>
      </w:r>
    </w:p>
    <w:p>
      <w:r>
        <w:t>Gemäss aArt. 20 Abs. 2 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Schweizerische Vertretungen ermächtigen, Asylsuchenden die Einreise zu bewilligen, die glaubhaft machen, dass eine unmittelbare Gefahr für Leib und Leben oder für die Freiheit aus einem Grund nach Art. 3 Abs. 1 AsylG bestehe.</w:t>
      </w:r>
    </w:p>
    <w:p>
      <w:r>
        <w:rPr>
          <w:b/>
        </w:rPr>
        <w:t>E. 4.3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4.4</w:t>
      </w:r>
    </w:p>
    <w:p>
      <w:r>
        <w:t>Einer Person, die sich im Ausland befindet, kann das Asyl verweigert werden, wenn es ihr zugemutet werden kann, sich in einem anderen Staat um Aufnahme zu bemühen (aArt. 52 Abs. 2 AsylG).</w:t>
      </w:r>
    </w:p>
    <w:p>
      <w:r>
        <w:rPr>
          <w:b/>
        </w:rPr>
        <w:t>E. 5.1</w:t>
      </w:r>
    </w:p>
    <w:p>
      <w:r>
        <w:t>Die Vorinstanz stellt in der angefochtenen Verfügung fest, den Akten seien keine glaubhaft dargelegten Anhaltspunkte zu entnehmen, wonach der Beschwerdeführer im Zeitpunkt der Ausreise aus Eritrea von einreiserelevanten Nachteilen bedroht gewesen sei. Er sei ausgereist, ohne je zum Nationaldienst aufgeboten worden zu sein. Auch seien keine konkreten Anhaltspunkte für eine Verfolgung durch Dritte ersichtlich. Es sei davon auszugehen, dass der Beschwerdeführer im Alter von 26 Jahren Eritrea illegal verlassen und somit durch subjektive Nachfluchtgründe die Flüchtlingseigenschaft erlangt habe. Gemäss Rechtsprechung sei unter diesen Umständen die Einreise jedoch nicht zu bewilligen. Das Asylgesuch sei abzulehnen. Darüber hinaus würden sich weitere Ausführungen zur Zumutbarkeit des Verbleibs im Sudan sowie einer allfälligen Beziehungsnähe zur Schweiz erübrigen.</w:t>
      </w:r>
    </w:p>
    <w:p>
      <w:r>
        <w:rPr>
          <w:b/>
        </w:rPr>
        <w:t>E. 5.2</w:t>
      </w:r>
    </w:p>
    <w:p>
      <w:r>
        <w:t>Die Schlussfolgerung der Vorinstanz, es sei von einer fehlenden Verfolgungssituation des Beschwerdeführers im Zeitpunkt der Ausreise auszugehen, ist nicht zu beanstanden. Was der Beschwerdeführer in der Rechtsmitteleingabe dagegen vorbringt, ist nicht geeignet, diese in einem anderen Lichte zu besehen. Betreffend die illegale Ausreise (Republikflucht) und damit subjektive Nachfluchtgründe, schliesst das Bestehen einer solchen gemäss Praxis des Bundesverwaltungsgerichts von vornherein die Bewilligung zur Einreise aus (BGVE 2012/26 E. 7). Im Übrigen benötigt der Beschwerdeführer den zusätzlichen Schutz der Schweiz ohnehin nicht, weil es ihm zuzumuten ist, im Sudan zu verbleiben. Der Beschwerdeführer hält sich sei nunmehr rund fünf Jahren im Sudan auf und ist dort offenbar ohne die Hilfe des UNHCR über die Runden gekommen. Für diesen Zeitraum hat er keine Benachteiligungen seitens der sudanesischen Behörden im Sinne des Asylgesetzes angeführt. Auch bringt er keine konkreten Anhaltspunkte für die Befürchtung vor, er könnte von den sudanesischen Behörden nach Eritrea zurückgeschickt oder verschleppt werden. Sodann ist es ihm bei Bedarf jederzeit zumutbar und möglich, sich in einem Lager des UNHCR als Flüchtling registrieren zu lassen. Dort wird er Schutz vor Verfolgung und die notwendige Grundversorgung erhalten. Weiter lebt im Sudan eine grosse eritreische Diaspora, die für in Not geratene Landsleute bereitsteht und weitgehend Unterstützung bietet. Schliesslich macht der Beschwerdeführer keinen Bezug zur Schweiz geltend.</w:t>
      </w:r>
    </w:p>
    <w:p>
      <w:r>
        <w:rPr>
          <w:b/>
        </w:rPr>
        <w:t>E. 6</w:t>
      </w:r>
    </w:p>
    <w:p>
      <w:r>
        <w:t>Zusammenfassend ist festzustellen, dass sich der Beschwerdeführer nicht auf den Schutz der Schweiz berufen kann und ihm ein weiterer Verbleib im Sudan zumutbar ist. Die Vorinstanz hat dem Beschwerdeführer zu Recht die Einreise in die Schweiz nicht bewilligt und das Asylgesuch abgelehnt.</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Bei diesem Ausgang des Verfahrens wären die Kosten von Fr. 600.- grundsätzlich dem Beschwerdeführer aufzuerlegen (Art. 63 Abs. 1 und 5 VwVG). Aus verwaltungsökonomischen Gründen und in Anwendung von Art. 63 Abs. 1 in fine VwVG und Art. 6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