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E-3975/2024 vom 28. Juni 2024</w:t>
      </w:r>
    </w:p>
    <w:p>
      <w:r>
        <w:t>Bundesverwaltungsgericht, 2024-06-28, DE</w:t>
      </w:r>
    </w:p>
    <w:p>
      <w:r>
        <w:rPr>
          <w:b/>
        </w:rPr>
        <w:t xml:space="preserve">Quelle: </w:t>
      </w:r>
      <w:r>
        <w:t>https://mcp.opencaselaw.ch/entscheid/bvger_E-3975_2024</w:t>
      </w:r>
    </w:p>
    <w:p>
      <w:r>
        <w:t>FR: TAF E-3975/2024 du 28 juin 2024</w:t>
      </w:r>
    </w:p>
    <w:p>
      <w:r>
        <w:t>IT: TAF E-3975/2024 del 28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Art. 6 AsylG und Art. 105 ff.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darüber in einzelrichterlicher Zuständigkeit mit Zustimmung eines zweiten Richters beziehungsweise einer zweiten Richterin entschieden wird (Art. 111 Bst. e AsylG) und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w:t>
      </w:r>
    </w:p>
    <w:p>
      <w:r>
        <w:rPr>
          <w:b/>
        </w:rPr>
        <w:t>E. 3.3</w:t>
      </w:r>
    </w:p>
    <w:p>
      <w:r>
        <w:t>Besitzt ein Antragssteller ein gültiges Visum, so ist der Mitgliedstaat, der das Visum erteilt hat, für die Prüfung des Antrags auf internationalen Schutz zuständig (Art. 12 Abs. 2 Dublin-III-VO). Dasselbe gilt, wenn das Visum seit weniger als sechs Monaten abgelaufen ist, sofern der Antragsteller das Hoheitsgebiet der Mitgliedstaaten nicht verlassen hat (Art. 12 Abs. 4 Dublin-III-VO).</w:t>
      </w:r>
    </w:p>
    <w:p>
      <w:r>
        <w:rPr>
          <w:b/>
        </w:rPr>
        <w:t>E. 3.4</w:t>
      </w:r>
    </w:p>
    <w:p>
      <w:r>
        <w:t>Dem Beschwerdeführer wurde von den rumänischen Behörden ein Visum mit Gültigkeit vom (...) 2023 bis (...) 2024 ausgestellt, womit dieses vor weniger als sechs Monaten abgelaufen ist. Dass er das Hoheitsgebiet der Mitgliedstaaten verlassen hätte, macht er nicht geltend und ist auch nicht ersichtlich. Nachdem die rumänischen Behörden innert der in Art. 22 Abs. 1 Dublin-III-VO festgelegten Frist dem Aufnahmegesuch der Vorinstanz gestützt auf Art. 12 Abs. 4 Dublin-III-VO zugestimmt haben, ist die Zuständigkeit Rumäniens für die Durchführung des Asyl- und Wegweisungsverfahrens grundsätzlich gegeben.</w:t>
      </w:r>
    </w:p>
    <w:p>
      <w:r>
        <w:rPr>
          <w:b/>
        </w:rPr>
        <w:t>E. 3.5</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Der Beschwerdeführer macht geltend, das rumänische Asylsystem weise verschiedene Schwachstellen auf. Wie die Vorinstanz zutreffend ausgeführt hat, gibt es keine wesentlichen Gründe für die Annahme, das Asylverfahren und die Aufnahmebedingungen für asylsuchende Personen wiesen systemische Schwachstellen im Sinne von Art. 3 Abs. 2 zweiter und dritter Satz Dublin-III-VO auf, die eine Gefahr einer unmenschlichen oder entwürdigenden Behandlung im Sinne des Art. 4 der EU-Grundrechtecharta mit sich bringen würden (Urteile zitieren). Bislang haben weder das Bundesverwaltungsgericht noch der Europäische Gerichtshof für Menschenrechte (EGMR) systemische Schwachstellen im rumänischen Asylsystem erkannt (vgl. statt vieler die Urteile BVGer F-3704/2023 vom 23. Mai 2024 E. 5.2; D-7248/2023 vom 4. April 2024 E. 4.2.4, je m.w.H.). Daran vermögen weder die vom Beschwerdeführer auf Beschwerdeebene zitierten Berichte (vgl. Beschwerde Ziff. 2a), die vorgebrachten Entscheide eines niederländischen Gerichts (NL22.24529 und NL22.24530 vom 3. Februar 2023), noch die geltend gemachten Erlebnisse (vgl. SEM-Akte [...]-30/3; Beschwerde Ziff. 1a, Ziff. 2a) etwas zu ändern. Für eine Änderung der Rechtsprechung besteht mithin keine Veranlassung.</w:t>
      </w:r>
    </w:p>
    <w:p>
      <w:r>
        <w:rPr>
          <w:b/>
        </w:rPr>
        <w:t>E. 4.2</w:t>
      </w:r>
    </w:p>
    <w:p>
      <w:r>
        <w:t>Folglich ist die Anwendung von Art. 3 Abs. 2 Dublin-III-VO nicht gerechtfertigt.</w:t>
      </w:r>
    </w:p>
    <w:p>
      <w:r>
        <w:rPr>
          <w:b/>
        </w:rPr>
        <w:t>E. 5.1</w:t>
      </w:r>
    </w:p>
    <w:p>
      <w:r>
        <w:t>Nachfolgend ist zu prüfen, ob die Vorinstanz das Selbsteintrittsrecht nach Art. 17 Abs. 1 erster Satz Dublin-III-VO, konkretisiert in Art. 29a Abs. 3 AsylV 1, zu Recht nicht ausgeübt hat.</w:t>
      </w:r>
    </w:p>
    <w:p>
      <w:r>
        <w:rPr>
          <w:b/>
        </w:rPr>
        <w:t>E. 5.2</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Rumänien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5.3</w:t>
      </w:r>
    </w:p>
    <w:p>
      <w:r>
        <w:t>Der Beschwerdeführer bringt vor, er würde bei einer Rückführung in eine existentielle Notlage geraten, da es ihm verunmöglicht würde, eine Arbeit zu finden und den Lebensunterhalt zu bestreiten. Zudem drohe ihm, dass sein Asylgesuch nicht ernsthaft geprüft werde und er stattdessen nach Serbien oder sogar nach Sri Lanka abgeschoben werde. Durch eine solche Kettenrückschiebung verstosse die Vorinstanz gegen Art. 3 EMRK, die Bestimmungen der Genfer Flüchtlingskonvention sowie den Grundsatz des Non-Refoulement.</w:t>
      </w:r>
    </w:p>
    <w:p>
      <w:r>
        <w:rPr>
          <w:b/>
        </w:rPr>
        <w:t>E. 5.4</w:t>
      </w:r>
    </w:p>
    <w:p>
      <w:r>
        <w:t>Der Beschwerdeführer hat kein konkretes und ernsthaftes Risiko dargetan, die ihn bei einer Rückführung zu erwartenden Bedingungen in Rumänien seien derart schlecht, dass sie zu einer Verletzung von Art. 4 der EU-Grundrechtecharte, Art. 3 EMRK oder Art. 3 FoK führen könnten. Aus den Akten ergeben sich denn auch keine konkreten Anhaltspunkte, Rumänien werde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Dem Beschwerdeführer steht es im Übrigen frei, in Rumänien um internationalen Schutz zu ersuchen. Dabei ist nicht davon auszugehen, die rumänischen Behörden würden ihm dauerhaft die ihm gemäss Aufnahmerichtlinie zustehenden minimalen Lebensbedingungen vorenthalten. Bei einer allfälligen vorübergehenden Einschränkung könnte er sich im Übrigen nötigenfalls an die rumänischen Behörden wenden und die ihm zustehenden Aufnahmebedingungen auf dem Rechtsweg einfordern (Art. 26 Aufnahmerichtlinie).</w:t>
      </w:r>
    </w:p>
    <w:p>
      <w:r>
        <w:rPr>
          <w:b/>
        </w:rPr>
        <w:t>E. 5.5</w:t>
      </w:r>
    </w:p>
    <w:p>
      <w:r>
        <w:t>Des Weiteren liegen keine konkreten Anhaltspunkte vor, wonach die Gesundheit des Beschwerdeführers bei einer Überstellung nach Rumänien ernsthaft gefährdet wäre. Der Beschwerdeführer befindet sich weder in ärztlicher noch therapeutischer Behandlung. Die von ihm pauschal angeführten psychischen Probleme dürften einer Behandlung in Rumänien zugänglich sein. Dass er sich gerne an einen Psychiater wenden würde und eine Therapie aufgrund der Stigmatisierung in seinem Heimatland vermieden habe, vermag an der Einschätzung des Gesundheitszustands nichts zu ändern, zumal die Vorinstanz den Beschwerdeführer anlässlich des Dublin-Gesprächs aufforderte, alle neu auftretenden gesundheitlichen Probleme dem Gesundheitsdienst zu melden. Dem ist der Beschwerdeführer nicht nachgekommen. Die Vorinstanz hat den medizinischen Sachverhalt vollständig und korrekt abgeklärt. Sollte der Beschwerdeführer nach seiner Rückkehr nach Rumänien eine medizinische Behandlung benötigen, ist darauf hinzuweisen, dass die Mitgliedstaaten dazu verpflichtet sind, den Antragstellern die erforderliche medizinische Versorgung, die zumindest die Notversorgung und die unbedingt erforderliche Behandlung von Krankheiten und schweren psychischen Störungen umfasst, zugänglich zu machen (Art. 19 Abs. 1 Aufnahmerichtlinie). Es droht mithin weder eine Verletzung von Art. 3 EMRK noch sind humanitäre Gründe ersichtlich, die einen Selbsteintritt der Schweiz gebieten würden.</w:t>
      </w:r>
    </w:p>
    <w:p>
      <w:r>
        <w:rPr>
          <w:b/>
        </w:rPr>
        <w:t>E. 5.6</w:t>
      </w:r>
    </w:p>
    <w:p>
      <w:r>
        <w:t>Vor diesem Hintergrund ist auch der Subeventualantrag betreffend das Einholen von Zusicherungen zu Obdach, Unterstützung und adäquater sowie regelmässiger psychologischer Behandlung, abzuweisen.</w:t>
      </w:r>
    </w:p>
    <w:p>
      <w:r>
        <w:rPr>
          <w:b/>
        </w:rPr>
        <w:t>E. 5.7</w:t>
      </w:r>
    </w:p>
    <w:p>
      <w:r>
        <w:t>Die Vorinstanz hat das Selbsteintrittsrecht von Art. 17 Dublin-III-VO sowie Art. 29a Abs. 3 AsylG demnach zu Recht nicht ausgeübt.</w:t>
      </w:r>
    </w:p>
    <w:p>
      <w:r>
        <w:rPr>
          <w:b/>
        </w:rPr>
        <w:t>E. 5.8</w:t>
      </w:r>
    </w:p>
    <w:p>
      <w:r>
        <w:t>Wie sich aus den vorstehenden Erwägungen ergibt, hat die Vorinstanz den Sachverhalt korrekt und vollständig festgestellt und sich hinreichend mit dem konkreten Einzelfall auseinandergesetzt. Das Eventualbegehren um Rückweisung der Sache zu weiteren Sachverhaltsabklärungen erweist sich als unbegründet und ist ebenfalls abzuweisen.</w:t>
      </w:r>
    </w:p>
    <w:p>
      <w:r>
        <w:rPr>
          <w:b/>
        </w:rPr>
        <w:t>E. 6</w:t>
      </w:r>
    </w:p>
    <w:p>
      <w:r>
        <w:t>Die Vorinstanz ist in Anwendung von Art. 31a Abs. 1 Bst. b AsylG zu Recht auf das Asylgesuch des Beschwerdeführers nicht eingetreten und hat die Überstellung nach Rumänien angeordnet.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Mit dem Entscheid in der Hauptsache sind die Gesuche um Verzicht auf die Erhebung eines Kostenvorschusses und um Erteilung der aufschiebenden Wirkung der Beschwerde gegenstandslos geworden. Der am 25. Juni 2024 verfügte Vollzugsstopp fällt mit dem vorliegenden Urteil dahin.</w:t>
      </w:r>
    </w:p>
    <w:p>
      <w:r>
        <w:rPr>
          <w:b/>
        </w:rPr>
        <w:t>E. 9</w:t>
      </w:r>
    </w:p>
    <w:p>
      <w:r>
        <w:t>Das Gesuch um Gewährung der unentgeltlichen Prozessführung (Art. 65 Abs. 1 VwVG)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