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E-3971/2010 vom 9. August 2010</w:t>
      </w:r>
    </w:p>
    <w:p>
      <w:r>
        <w:t>Bundesverwaltungsgericht, 2010-08-09, DE</w:t>
      </w:r>
    </w:p>
    <w:p>
      <w:r>
        <w:rPr>
          <w:b/>
        </w:rPr>
        <w:t xml:space="preserve">Quelle: </w:t>
      </w:r>
      <w:r>
        <w:t>https://mcp.opencaselaw.ch/entscheid/bvger_E-3971_2010</w:t>
      </w:r>
    </w:p>
    <w:p>
      <w:r>
        <w:t>FR: TAF E-3971/2010 du 9 août 2010</w:t>
      </w:r>
    </w:p>
    <w:p>
      <w:r>
        <w:t>IT: TAF E-3971/2010 del 9 agosto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sinngemäss den Revisionsgrund des Vorliegens neuer erheblicher Tatsachen und Beweismittel (Art. 123 Abs. 2 Bst. a BGG) geltend und zeigt ausserdem die Rechtzeitigkeit des Revisionsbegehrens auf. Auf das im Übrigen frist- und formgerecht eingereichte Revisionsgesuch ist deshalb einzutreten.</w:t>
      </w:r>
    </w:p>
    <w:p>
      <w:r>
        <w:rPr>
          <w:b/>
        </w:rPr>
        <w:t>E. 3.1</w:t>
      </w:r>
    </w:p>
    <w:p>
      <w:r>
        <w:t>Gemäss Art. 45 VGG i.V.m. Art. 123 Abs. 2 Bst. a VGG kann die Revision eines Entscheids des Bundesverwaltungsgerichts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Die Gesuchstellerin macht zunächst ein exilpolitisches Engagement geltend und reicht zur Stützung dieses Vorbringens zwei von ihr (mit)verfasste, auf der Internet-Plattform "(...)" am 21. beziehungsweise 27. März 2008 publizierte Texte, zwei Unterstützungsschreiben der "(...)" vom 17. Mai 2010, sowie des (...) vom 15. Mai 2010, und zwei Zeitungsartikel vom Juni 2006 über ein Volleyballturnier des "(...)", an welchem sie teilgenommen habe, ein. Vorab ist darauf hinzuweisen, dass diese Umstände der Gesuchstellerin vor Abschluss des ordentlichen Verfahrens bekannt waren und sie nicht dargetan hat, weshalb es ihr bei Anwendung der zumutbaren Sorgfalt und in Beachtung der ihr obliegenden Mitwirkungspflicht nach Art. 8 AsylG nicht möglich oder nicht zumutbar gewesen wäre, diese bereits im Beschwerdeverfahren vorzubringen, beziehungsweise die entsprechenden Beweisunterlagen zu beschaffen. Den genannten Vorbringen und Dokumenten ist somit die revisionsrechtliche Neuheit abzusprechen und ihre Einreichung im Revisionsverfahren als verspätet zu qualifizieren. Zudem liegen keine konkreten Anhaltspunkte für eine drohende menschenrechtswidrige Behandlung und damit ein völkerrechtswidriges Wegweisungshindernis aufgrund dieser Umstände vor, welche gemäss konstanter Rechtsprechung eine Berücksichtigung dieses Revisionsvorbringens trotz verspäteter Geltendmachung gebieten würde (vgl. Urteil des Bundesverwaltungsgerichts E-808/2009 vom 10. September 2009, E. 4.2, mit weiteren Hinweisen).</w:t>
      </w:r>
    </w:p>
    <w:p>
      <w:r>
        <w:rPr>
          <w:b/>
        </w:rPr>
        <w:t>E. 3.3</w:t>
      </w:r>
    </w:p>
    <w:p>
      <w:r>
        <w:t>Im Weiteren reicht die Gesuchstellerin mehrere Beweismittel (Referenzschreiben des Menschenrechtsvereins IHD vom 15. Mai 2010, Schreiben ihres Vaters vom 19. Juli 2010, eine von zahlreichen Landsleuten und schweizerischen Bekannten der Gesuchstellerin unterzeichnete Petition vom 14. Mai 2010) ein, welche die von ihr im ordentlichen Verfahren vorgebrachten Asylgründe stützen sollen. Im Schreiben des IHD wird dargelegt, dass nach der Gesuchstellerin in ihrem Heimatdorf einige Male gefragt worden sei, jedoch keine Kenntnis darüber bestehe, ob gegen sie gefahndet werde oder ein Haftbefehl bestehe. Demnach lassen sich diesem Dokument keine hinreichenden Anhaltspunkte für eine Gefährdung in asylrechtlich relevantem Ausmass entnehmen. Ebenso vermögen die im Schreiben des Vaters der Gesuchstellerin geschilderten Repressionsmassnahmen der türkischen Sicherheitskräfte das Beschwerdeurteil nicht in Frage zu stellen, zumal derartige Ereignisse bereits im ordentlichen Verfahren vorgebracht und im Beschwerdeurteil vom 22. April 2010 als unglaubhaft bewertet wurden. Ebenso ist die Petition zugunsten der Gesuchstellerin nicht geeignet, die im ordentlichen Verfahren getroffene Einschätzung ihrer Gefährdungssituation umzustossen, da sie lediglich den bereits im ordentlichen Verfahren bekannten Sachverhalt wiedergibt. Die genannten Beweismittel sind demnach - ungeachtet der Frage ihrer Neuheit - jedenfalls als nicht erheblich im revisionsrechtlichen Sinne zu qualifizieren.</w:t>
      </w:r>
    </w:p>
    <w:p>
      <w:r>
        <w:rPr>
          <w:b/>
        </w:rPr>
        <w:t>E. 3.4</w:t>
      </w:r>
    </w:p>
    <w:p>
      <w:r>
        <w:t>Schliesslich beruft sich sich die Gesuchstellerin auf eine Verschlechterung der allgemeinen Menschenrechtslage in der Türkei, insbesondere in ihrer Herkunftsregion, sowie auf das Risiko frauenspezifischer Behelligungen. Aus diesen unspezifischen Ausführungen lassen sich indessen keine konkreten Hinweise auf eine individuelle Gefährdung der Gesuchstellerin ableiten, weshalb es diesen Vorbringen ebenfalls an der revisionsrechtlichen Erheblichkeit fehlt.</w:t>
      </w:r>
    </w:p>
    <w:p>
      <w:r>
        <w:rPr>
          <w:b/>
        </w:rPr>
        <w:t>E. 4</w:t>
      </w:r>
    </w:p>
    <w:p>
      <w:r>
        <w:t>Zusammenfassend ist festzuhalten, dass keine revisionsrechtlich relevanten Gründe dargetan sind. Das Gesuch um Revision des Urteils des Bundesverwaltungsgerichts vom 22. April 2010 ist demzufolge abzuweisen.</w:t>
      </w:r>
    </w:p>
    <w:p>
      <w:r>
        <w:rPr>
          <w:b/>
        </w:rPr>
        <w:t>E. 5</w:t>
      </w:r>
    </w:p>
    <w:p>
      <w:r>
        <w:t>Mit Ausfällung dieses Urteil wird das in der Eingabe der Gesuchstellerin vom 28. Juli 2010 gestellte Begehren um wiedererwägungsweise Aussetzung des Wegweisungsvollzugs gegenstandslos.</w:t>
      </w:r>
    </w:p>
    <w:p>
      <w:r>
        <w:rPr>
          <w:b/>
        </w:rPr>
        <w:t>E. 6</w:t>
      </w:r>
    </w:p>
    <w:p>
      <w:r>
        <w:t>Bei diesem Ausgang des Verfahrens sind die Kosten von Fr. 1'200.- der Gesuchstellerin aufzuerlegen (Art. 37 VGG i.V.m. Art. 63 Abs. 1 VwVG; Art. 1-3 des Reglements vom 21. Februar 2008 über die Kosten und Entschädigungen vor dem Bundesverwaltungsgericht [VGKE, SR 173.320.2]) und mit dem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