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E-3970/2023 vom 20. Juli 2023</w:t>
      </w:r>
    </w:p>
    <w:p>
      <w:r>
        <w:t>Bundesverwaltungsgericht, 2023-07-20, DE</w:t>
      </w:r>
    </w:p>
    <w:p>
      <w:r>
        <w:rPr>
          <w:b/>
        </w:rPr>
        <w:t xml:space="preserve">Quelle: </w:t>
      </w:r>
      <w:r>
        <w:t>https://mcp.opencaselaw.ch/entscheid/bvger_E-3970_2023</w:t>
      </w:r>
    </w:p>
    <w:p>
      <w:r>
        <w:t>FR: TAF E-3970/2023 du 20 juillet 2023</w:t>
      </w:r>
    </w:p>
    <w:p>
      <w:r>
        <w:t>IT: TAF E-3970/2023 del 20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w:t>
      </w:r>
    </w:p>
    <w:p>
      <w:r>
        <w:rPr>
          <w:b/>
        </w:rPr>
        <w:t>E. 1.2</w:t>
      </w:r>
    </w:p>
    <w:p>
      <w:r>
        <w:t>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 solches Rechtsmittel,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3.3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im Fall der Weiterreise eines Antragstellers in einen anderen Mitgliedstaat bei noch nicht abgeschlossenem Zuständigkeitsverfahren Anwendung (vgl. Christian Filzwieser /Andrea Sprung, Dublin-III-Verordnung, Das europäische Asylzuständigkeitssystem, 2014, K. 19 zu Art. 20).</w:t>
      </w:r>
    </w:p>
    <w:p>
      <w:r>
        <w:rPr>
          <w:b/>
        </w:rPr>
        <w:t>E. 3.4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4.1</w:t>
      </w:r>
    </w:p>
    <w:p>
      <w:r>
        <w:t>Der Abgleich der Fingerabdrücke der Beschwerdeführenden mit der «Eurodac»-Datenbank ergab, dass sie am 26. April 2023 in Kroatien Asylgesuche eingereicht hatten. Durch den Abgleich der Fingerabdrücke mit der Zentraleinheit Eurodac steht fest, dass sie durch diesen Staat als asylsuchende Personen registriert wurden.</w:t>
      </w:r>
    </w:p>
    <w:p>
      <w:r>
        <w:rPr>
          <w:b/>
        </w:rPr>
        <w:t>E. 4.2</w:t>
      </w:r>
    </w:p>
    <w:p>
      <w:r>
        <w:t>Die kroatischen Behörden stimmten den Wiederaufnahmeersuchen des SEM gestützt auf Art. 20 Abs. 5 Dublin-III-VO zu. Vor diesem Hintergrund ist die grundsätzliche Zuständigkeit Kroatiens zur Durchführung des Asyl- und Wegweisungsverfahrens gegeben. Daran vermögen auch die Einwände der Beschwerdeführenden, wonach ihre Fingerabdrücke unter Zwang abgenommen worden seien, respektive dass ihnen nicht bewusst gewesen sei, ein Asylgesuch eingereicht zu haben, nichts zu ändern (vgl. angefochtene Verfügung S. 3). Die kroatischen Behörden sind gemäss Art. 9 Abs. 1 der Eurodac-Verordnung (Verordnung (EU) Nr. 603/2013 des Europäischen Parlaments und des Rates vom 26. Juni 2013) verpflichtet, schutzsuchende Personen zu daktyloskopieren.</w:t>
      </w:r>
    </w:p>
    <w:p>
      <w:r>
        <w:rPr>
          <w:b/>
        </w:rPr>
        <w:t>E. 5</w:t>
      </w:r>
    </w:p>
    <w:p>
      <w:r>
        <w:t>Die Beschwerdeführenden bringen in ihrem Rechtsmittel im Wesentlichen vor, dass es Gründe für die Annahme gebe, dass das Asylverfahren und die Aufnahmebedingungen in Kroatien schwere Schwachstellen aufwiesen. Insbesondere sei auch die familien- und kindsgerechte Unterbringung nicht gewährleistet. Eine Wegweisung der Familie nach Kroatien würde sowohl gegen das Übereinkommen vom 20. November 1989 über die Rechte des Kindes (nachfolgend: KRK, SR 0.107) als auch Art. 3 EMRK verstossen. Dies gelte umso mehr, als das Kind D._______ an den Folgen der Erlebnisse in Kroatien leide und Symptome einer Traumatisierung zeige. Für seine Genesung sei ein sicheres und stabiles Umfeld von zentraler Bedeutung. Im Falle einer Rückführung in das Land, indem er traumatisiert worden sei, bestehe die Gefahr einer Re- und Langzeittraumatisierung. Dies stehe dem Kindeswohl entgegen, zumal es in Kroatien Schwachstellen gebe, insbesondere in der medizinischen und psychologisch-psychiatrischen Betreuung von Asylsuchenden. Ferner habe noch keine vertiefte fachärztliche Abklärung des Kindes stattgefunden. Es sei nicht abschliessend erstellt, ob das Kind allenfalls an einer posttraumatischen Belastungsstörung (PTBS) erkrankt sei oder an anderen Traumafolgestörungen leide. Die Vorinstanz habe den Sachverhalt in dieser Hinsicht nicht rechtsgenüglich abgeklärt.</w:t>
      </w:r>
    </w:p>
    <w:p>
      <w:r>
        <w:rPr>
          <w:b/>
        </w:rPr>
        <w:t>E. 6</w:t>
      </w:r>
    </w:p>
    <w:p>
      <w:r>
        <w:t>Das SEM hat den rechtserheblichen Sachverhalt hinreichend abgeklärt. Es hat sich unter Bezugnahme auf die Schilderungen der Beschwerdeführenden mit ihrer individuellen Situation, der von ihnen angeführten Behandlung nach dem Grenzübertritt in Kroatien, den ihnen offenstehenden Möglichkeiten, sich dort gegen ungerechte oder rechtswidrige Behandlung zu wehren und ein Asylgesuch einzureichen, der allgemeinen Situation in Kroatien (inklusive der Push-Back-Problematik) unter Hinweis auf Abklärungen der Schweizer Vertretung und der medizinischen Versorgung in diesem Land auseinandergesetzt. Hinsichtlich der gesundheitlichen Beschwerden der Beschwerdeführenden hat das SEM mehrfach Abklärungen beim Gesundheitsdienst des Bundesasylzentrums vorgenommen und sämtliche aktenkundigen Arztberichte in der angefochtenen Verfügung gebührend gewürdigt (vgl. vorinstanzliche Akten [...]-40/2 [nachfolgend: act. 40]; act. 41-43; act. 45-47; angefochtene Verfügung S. 8-10). Sodann ist der aktenkundigen wie auch mit der Beschwerde eingereichten Einschätzung der Erziehungsberaterin / Psychologin G._______ des Kinder- und Jugendhilfezentrums H._______ (KJZ) zu entnehmen, dass der Junge zwar Anzeichen einer Traumatisierung durch das Erlebte, aber auch Resilienzfaktoren zeige. Es seien vor allem die Eltern, welche ihrem Sohn vorerst wieder ein Gefühl von Sicherheit vermitteln müssten und könnten. Sollte die Problematik über längere Zeit andauern, wäre eine Psychotherapie in Erwägung zu ziehen (vgl. act. 44 sowie Beschwerdebeilage 4). Auch wenn es sich bei dieser Einschätzung nicht um einen Arztbericht handelt und Frau G._______ in ihrer Funktion als Erziehungsberaterin keine medizinischen Diagnosen stellen kann, ergibt sich hieraus offensichtlich keine Notwendigkeit einer unmittelbaren fachärztlichen Beurteilung. Es ist nicht ersichtlich, in welcher Hinsicht noch konkrete weitere Abklärungen notwendig gewesen wären, um die Überstellung der Familie nach Kroatien beurteilen zu können. Für die eventualiter beantragte Rückweisung der Sache an die Vorinstanz besteht keine Veranlassung.</w:t>
      </w:r>
    </w:p>
    <w:p>
      <w:r>
        <w:rPr>
          <w:b/>
        </w:rPr>
        <w:t>E. 7.1</w:t>
      </w:r>
    </w:p>
    <w:p>
      <w:r>
        <w:t>Gemäss Rechtsprechung des Bundesverwaltungsgerichts liegen zum heutigen Zeitpunkt und entgegen der Beschwerdevorbringen keine konkreten Gründe für die Annahme vor, das Asylverfahren und die Aufnahmebedingungen für Antragstellende in Kroatien würden systemische Schwachstellen im Sinne von Art. 3 Abs. 2 zweiter und dritter Satz Dublin-III-VO aufweisen (vgl. insbesondere Referenzurteil BVGer E-1488/2020 vom 22. März 2023 E. 9.5 und statt vieler die Urteile BVGer E-1081/2023 vom 28. Februar 2023 E. 6.1 und D-5890/2022 vom 3. Februar 2023 E. 8.2). An dieser Einschätzung vermag auch der in der Beschwerde zitierte Länderbericht von «Are you Syrious» vom 24. April 2023 nichts zu ändern. Auch in Würdigung der Aussagen der Beschwerdeführenden zu ihrer Behandlung und ihren Beobachtungen während des (kurzen) Aufenthalts in Kroatien ist nicht davon auszugehen, sie gerieten nach einer Überstellung in dieses Land in eine Situation extremer Not im Sinne von Art. 4 GRC.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Im Übrigen kann auf die zutreffenden Erwägungen der Vorinstanz in der angefochtenen Verfügung verwiesen werden (vgl. a.a.O. S. 3-8).</w:t>
      </w:r>
    </w:p>
    <w:p>
      <w:r>
        <w:rPr>
          <w:b/>
        </w:rPr>
        <w:t>E. 7.2</w:t>
      </w:r>
    </w:p>
    <w:p>
      <w:r>
        <w:t>Folglich ist die Anwendung von Art. 3 Abs. 2 Dublin-III-VO nicht gerechtfertigt.</w:t>
      </w:r>
    </w:p>
    <w:p>
      <w:r>
        <w:rPr>
          <w:b/>
        </w:rPr>
        <w:t>E. 8.1</w:t>
      </w:r>
    </w:p>
    <w:p>
      <w:r>
        <w:t>Demnach bleibt zu prüfen, ob die Schweiz das Selbsteintrittsrecht nach Art. 17 Abs. 1 Satz 1 Dublin-III-VO auszuüben hat.</w:t>
      </w:r>
    </w:p>
    <w:p>
      <w:r>
        <w:rPr>
          <w:b/>
        </w:rPr>
        <w:t>E. 8.2</w:t>
      </w:r>
    </w:p>
    <w:p>
      <w:r>
        <w:t>Die Beschwerdeführenden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kroatischen Behörden wenden und die ihnen zustehenden Aufnahmebedingungen auf dem Rechtsweg einfordern (vgl. Art. 26 Aufnahmerichtlinie); aus den Akten geht im Übrigen nicht hervor, dass sich die Beschwerdeführenden während ihres kurzen Aufenthalts in Kroatien erfolglos um entsprechende Unterstützung bemüht oder diese nicht erhalten hätten, zumal sie bereits am Tag nach der Ankunft in einer Asylunterkunft - wo sie ein eigenes Zimmer, Decken sowie Frühstück und Mittagessen bekommen hätten und hätten duschen können - bereits wieder abgereist seien (vgl. act. 36 S. 2 f.; act. 37 S. 2).</w:t>
      </w:r>
    </w:p>
    <w:p>
      <w:r>
        <w:rPr>
          <w:b/>
        </w:rPr>
        <w:t>E. 8.3.1</w:t>
      </w:r>
    </w:p>
    <w:p>
      <w:r>
        <w:t>Was den medizinischen Sachverhalt anbelangt, kann eine zwangsweise Rückweisung von Personen mit gesundheitlichen Problemen nur ganz ausnahmsweise einen Verstoss gegen Art. 3 EMRK darstellen (vgl. BVGE 2011/9 E. 7 m.w.H. und Urteil des Europäischen Gerichtshofs für Menschenrechte Paposhvili gegen Belgien vom 13. Dezember 2016, Grosse Kammer 41738/10, §§ 180-193 m.w.H.).</w:t>
      </w:r>
    </w:p>
    <w:p>
      <w:r>
        <w:rPr>
          <w:b/>
        </w:rPr>
        <w:t>E. 8.3.2</w:t>
      </w:r>
    </w:p>
    <w:p>
      <w:r>
        <w:t>Eine solche Situation ist vorliegend nicht gegeben. Der medizinische Sachverhalt wurde - wie bereits vorstehend in E. 6 erwähnt - vom SEM rechtsgenügend abgeklärt und die gesundheitlichen Beschwerden in der angefochtenen Verfügung angemessen gewürdigt. Die im Dublin-Gespräch erwähnten respektive im Laufe des Verfahrens aufgetretenen Probleme (Bein- resp. Knieverletzung, Husten, Fieber, Schlaf- und psychische Probleme; vgl. act. 40-43; act. 45-47; angefochtene Verfügung S. 8-10) konnten entweder bereits in der Schweiz behandelt werden oder sind offensichtlich nicht derart schwerwiegend, dass sie nicht auch in Kroatien adäquat behandelt werden könnten. Betreffend D._______ ergibt sich aus dem Bericht des KJZ keine unmittelbare fachärztliche Behandlungsbedürftigkeit. Naheliegenderweise hat eine Unterstützung des (...) Kindes in erster Linie durch die Eltern zu erfolgen (vgl. act. 44). Sollte in Zukunft eine fachärztliche Behandlung/Begleitung notwendig sein, so ist dies - wie nachfolgend ausgeführt - auch in Kroatien möglich, zumal die Situation bei einer Rückkehr in die Dublin-Strukturen Kroatiens nicht mit derjenigen an der Grenze vergleichbar ist. Die Beschwerdeführenden konnten nicht nachweisen, dass sie nicht reisefähig seien oder eine Überstellung ihre Gesundheit ernsthaft gefährden würde. Ihr Gesundheitszustand vermag eine Unzulässigkeit im Sinne der restriktiven Rechtsprechung nicht zu rechtfertigen. Die gesundheitlichen Probleme sind auch ganz offenkundig nicht von einer derartigen Schwere, dass aus humanitären Gründen von einer Überstellung abgesehen werden müsste. Im Übrigen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 vgl. auch act. 48). Im Übrigen kann auf die zutreffenden Erwägungen des SEM verwiesen werden (vgl. a.a.O. S. 8-10).</w:t>
      </w:r>
    </w:p>
    <w:p>
      <w:r>
        <w:rPr>
          <w:b/>
        </w:rPr>
        <w:t>E. 8.4</w:t>
      </w:r>
    </w:p>
    <w:p>
      <w:r>
        <w:t>Im Zusammenhang mit den Vorbringen bezüglich der Beachtung des Kindeswohls ist festzuhalten, dass Kroatien Signatarstaat der KRK ist und seinen daraus erwachsenen Verpflichtungen grundsätzlich nachkommt, weshalb eine Überstellung nach Kroatien weder eine Verletzung von Art. 3 KRK noch Art. 3 EMRK bedeutet. Angesichts der kurzen Aufenthaltsdauer in der Schweiz sind die Kinder hier noch nicht verwurzelt. Ein Vollzug der Wegweisung spricht daher nicht gegen das Kindeswohl. Die notwendige medizinische Behandlung kann nach dem Ausgeführten (vgl. vorstehend E. 8.3.2 m.w.H.) auch in Kroatien erfolgen.</w:t>
      </w:r>
    </w:p>
    <w:p>
      <w:r>
        <w:rPr>
          <w:b/>
        </w:rPr>
        <w:t>E. 8.5</w:t>
      </w:r>
    </w:p>
    <w:p>
      <w:r>
        <w:t>Zusammenfassend konnten die Beschwerdeführenden kein konkretes und ernsthaftes Risiko dartun, wonach ihre Überstellung nach Kroatien die Verletzung völkerrechtlicher Bestimmungen zur Folge hätte.</w:t>
      </w:r>
    </w:p>
    <w:p>
      <w:r>
        <w:rPr>
          <w:b/>
        </w:rPr>
        <w:t>E. 8.6</w:t>
      </w:r>
    </w:p>
    <w:p>
      <w:r>
        <w:t>Für das subeventualiter beantragte Einholen von Garantien der kroatischen Behörden betreffend adäquater medizinischer Versorgung und Unterbringung besteht nach dem Ausgeführten keine Veranlassung.</w:t>
      </w:r>
    </w:p>
    <w:p>
      <w:r>
        <w:rPr>
          <w:b/>
        </w:rPr>
        <w:t>E. 8.7.1</w:t>
      </w:r>
    </w:p>
    <w:p>
      <w:r>
        <w:t>Das SEM verfügt bei der Anwendung der Kann-Bestimmung von Art. 29a Abs. 3 AsylV 1 über einen Ermessensspielraum (vgl. BVGE 2015/9 E. 7 f.). Das Gericht beschränkt sich bei der Beurteilung eines vorinstanzlichen Verzichts der Anwendung von Art. 29a Abs. 3 AsylV 1 im Wesentlichen darauf, ob das SEM den Sachverhalt diesbezüglich korrekt und vollständig erhoben, allen wesentlichen Umständen Rechnung getragen und seinen Ermessensspielraum genutzt hat (vgl. Art. 106 Abs. 1 Bst. a und b AsylG).</w:t>
      </w:r>
    </w:p>
    <w:p>
      <w:r>
        <w:rPr>
          <w:b/>
        </w:rPr>
        <w:t>E. 8.7.2</w:t>
      </w:r>
    </w:p>
    <w:p>
      <w:r>
        <w:t>Die Verfügung des SEM ist auch unter diesem Blickwinkel korrekt. Der Sachverhalt ist hinreichend erstellt, und den Akten sind keine Hinweise auf einen Ermessensmissbrauch oder ein Über- respektive Unterschreiten des Ermessens zu entnehmen. Das Gericht enthält sich unter diesen Umständen weiterer Äusserungen zur Frage eines Selbsteintritts aus humanitären Gründen.</w:t>
      </w:r>
    </w:p>
    <w:p>
      <w:r>
        <w:rPr>
          <w:b/>
        </w:rPr>
        <w:t>E. 8.8</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BVGE 2010/45 E. 8.3).</w:t>
      </w:r>
    </w:p>
    <w:p>
      <w:r>
        <w:rPr>
          <w:b/>
        </w:rPr>
        <w:t>E. 9</w:t>
      </w:r>
    </w:p>
    <w:p>
      <w:r>
        <w:t>Das SEM ist demnach zu Recht auf das Asylgesuch der Beschwerde-führenden nicht eingetreten und hat ihre Überstellung nach Kroatien verfügt (Art. 31a Abs. 1 Bst. b und Art. 44 AsylG). Die Beschwerde ist abzuweisen.</w:t>
      </w:r>
    </w:p>
    <w:p>
      <w:r>
        <w:rPr>
          <w:b/>
        </w:rPr>
        <w:t>E. 10.1</w:t>
      </w:r>
    </w:p>
    <w:p>
      <w:r>
        <w:t>Mit vorliegendem Urteil ist das Beschwerdeverfahren abgeschlossen. Die Anträge auf Erteilung der aufschiebenden Wirkung und Befreiung von der Kostenvorschusspflicht erweisen sich als gegenstandslos. Der am 18. Juli 2023 angeordnete provisorische Vollzugsstopp fällt dahin.</w:t>
      </w:r>
    </w:p>
    <w:p>
      <w:r>
        <w:rPr>
          <w:b/>
        </w:rPr>
        <w:t>E. 10.2</w:t>
      </w:r>
    </w:p>
    <w:p>
      <w:r>
        <w:t>Das mit der Beschwerde gestellte Gesuch um Gewährung der unentgeltlichen Prozessführung ist unbesehen der finanziellen Verhältnisse der Beschwerdeführenden abzuweisen, weil die Rechtsbegehren aussichtslos waren (Art. 65 Abs. 1 VwVG).</w:t>
      </w:r>
    </w:p>
    <w:p>
      <w:r>
        <w:rPr>
          <w:b/>
        </w:rPr>
        <w:t>E. 10.3</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