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E-3970/2014 vom 9. September 2014</w:t>
      </w:r>
    </w:p>
    <w:p>
      <w:r>
        <w:t>Bundesverwaltungsgericht, 2014-09-09, FR</w:t>
      </w:r>
    </w:p>
    <w:p>
      <w:r>
        <w:rPr>
          <w:b/>
        </w:rPr>
        <w:t xml:space="preserve">Quelle: </w:t>
      </w:r>
      <w:r>
        <w:t>https://mcp.opencaselaw.ch/entscheid/bvger_E-3970_2014</w:t>
      </w:r>
    </w:p>
    <w:p>
      <w:r>
        <w:t>FR: TAF E-3970/2014 du 9 septembre 2014</w:t>
      </w:r>
    </w:p>
    <w:p>
      <w:r>
        <w:t>IT: TAF E-3970/2014 del 9 settembre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L'intéressée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en substance qu'elle était recherchée par les autorités de son pays, en raison de son évasion, après avoir été détenue et maltraitée durant deux mois, suite à sa participation à une manifestation à C._______. Elle n'a toutefois pas démontré que les exigences légales requises pour la reconnaissance de la qualité de réfugié et l'octroi de l'asile étaient remplies. Son recours ne contient sur ces points ni arguments ni moyens de preuve susceptibles de remettre en cause le bien-fondé de la décision querellée. Elle n'apporte en particulier aucun élément permettant d'étayer l'existence d'une crainte fondée de persécution. Son récit est stéréotypé, imprécis et manque considérablement de substance de sorte qu'il ne satisfait pas aux conditions de vraisemblance de l'art. 7 LAsi. Ainsi, l'intéressée s'est montrée pour le moins succincte s'agissant des circonstances de sa prétendue arrestation (cf. p-v d'audition du 5 mai 2014 p. 4 s.). Il en va de même en ce qui concerne les conditions de la détention de deux mois qui aurait suivi. Là aussi, ses déclarations sont simplistes et dépourvues des détails significatifs d'une expérience vécue. A titre d'exemple, invitée à plusieurs reprises à donner des précisions sur son quotidien lors de sa détention, l'intéressée s'est contentée d'indiquer que la nourriture était mauvaise et qu'elle avait subi des mauvais traitements (cf. p-v d'audition du 5 mai 2014 p. 6 s.). Cela dit, dans la mesure où l'intéressée ne présente aucun profil politique particulier, il n'apparaît pas vraisemblable que les autorités se soient intéressées à elle au point de la mettre en détention pendant deux mois, qui plus est sans jamais l'avoir interrogée, pas même sur son identité (cf. p-v d'audition du 5 mai 2014 p. 9). Par ailleurs, le récit livré par l'intéressée concernant sa prétendue évasion est lui aussi stéréotypé et ne convainc pas. Ainsi en va-t-il de l'intervention providentielle d'un gardien qui l'aurait aidée sans qu'elle n'ait à lui offrir quoi que ce soit en contrepartie. Les explications données à ce sujet au stade du recours seulement, selon lesquelles le gardien en question aurait été corrompu par le fiancé de l'intéressée, ne sauraient convaincre et paraissent articulées pour les besoins de la cause. Le Tribunal constate également que l'intéressée s'est contredite s'agissant de l'endroit où se trouvait sa carte d'identité au moment de son départ du pays. Ainsi, lors de la première audition, elle a indiqué qu'elle avait déposé sa carte d'identité, qui était arrivée à échéance, au commissariat central de C._______ pour la faire renouveler, mais qu'on ne la lui avait jamais rendue, tout en ajoutant qu'elle n'avait pas osé passer la rechercher de peur d'être reconnue comme manifestante (cf. p v d'audition du 30 janvier 2013 p. 6). En revanche, au cours de la deuxième audition, elle a tout d'abord déclaré qu'elle avait laissé sa carte d'identité chez des amis au moment de quitter le pays (cf. p-v d'audition du 5 mai 2014 p. 3). Interrogée ensuite sur le point de savoir comment elle avait pu le faire puisqu'elle prétendait s'être enfuie directement après être sortie de la prison, elle a expliqué qu'elle avait confié ce document à ses amis depuis longtemps, dans la mesure où elle était dans l'opposition (cf. p-v d'audition du 5 mai 2014 p. 14). Les explications fournies à ce sujet selon lesquelles elle aurait pris la précaution de remettre sa carte d'identité à des amis en raison de sa participation à des manifestations, de même que le fait qu'elle ne se rappelait plus lors de la première audition que ce document lui avait déjà été retourné, ne sauraient convaincre ; elles jettent au contraire un discrédit supplémentaire sur ses allégations. Toutes ces imprécisions et divergences, lesquelles portent sur des éléments importants de sa demande d'asile, autorisent à penser qu'elle n'a pas vécu les événements tels qu'invoqués à l'appui de sa demande. Cela dit, la convocation du (...) 2012, produite au stade du recours n'est pas non plus de nature à corroborer les dires de l'intéressée. Il y a d'abord lieu de relever que ce document est un scannage. Or les documents produits sous cette forme sont dénués de force probante, dans la mesure où il s'agit d'un procédé au sujet duquel toutes manipulations ne peuvent être exclues. De plus, cette convocation dont d'ailleurs certaines rubriques n'ont pas été remplies, n'indique en rien les raisons pour lesquelles elle aurait été émise. Tout au plus est-il précisé que l'intéressée doit se présenter pour une affaire la concernant. De surcroît, la valeur probante de tels documents est d'emblée relativement faible, dès lors qu'ils peuvent aisément être acquis contre rétribution. Enfin, l'intéressée n'a pas expliqué pour quelle raison elle avait attendu plus d'un an et demi avant de le produire ni dans quelles circonstances elle en aurait pris connaissance et l'aurait obtenu. Au vu de ce qui précède, tout porte à croire que ce document a été établi pour les seuls besoins de la cause. Enfin, bien que l'intéressée déclare être une opposante au régime actuellement en place au Togo, elle n'a pas manifesté un engagement ni occupé une fonction politique suffisamment importants pour l'exposer à un quelconque risque à son retour au pays. Pour le reste, renvoi peut être fait aux considérants de la décision attaquée.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Togo exposerait l'intéressée à un risque concret et sérieux de traitements de cette nature. 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w:t>
      </w:r>
    </w:p>
    <w:p>
      <w:r>
        <w:rPr>
          <w:b/>
        </w:rPr>
        <w:t>E. 7.3</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est, sous cet angle, raisonnablement exigible.</w:t>
      </w:r>
    </w:p>
    <w:p>
      <w:r>
        <w:rPr>
          <w:b/>
        </w:rPr>
        <w:t>E. 7.4</w:t>
      </w:r>
    </w:p>
    <w:p>
      <w:r>
        <w:t>Il reste dès lors à examiner si le retour de la recourante dans son pays équivaudrait à la mettre concrètement en danger en raison de sa situation personnelle.</w:t>
      </w:r>
    </w:p>
    <w:p>
      <w:r>
        <w:rPr>
          <w:b/>
        </w:rPr>
        <w:t>E. 7.5</w:t>
      </w:r>
    </w:p>
    <w:p>
      <w:r>
        <w:t>En l'espèce, l'intéressée fait valoir des problèmes d'ordre médical qui, selon elle, devraient s'opposer à l'exécution de son renvoi. Il ressort du certificat médical du 28 mai 2014 qu'elle présente des myomes utérins bénins ayant occasionné un traitement hormonal actuellement terminé. Selon le médecin, l'intéressée a la possibilité, si elle le souhaite, de subir une opération visant à enlever ses myomes. Selon lui, sauf éventuelle intervention chirurgicale, le traitement est terminé. De plus, le pronostic, même sans traitement, est bon. Compte tenu de ces informations, force est de constater que les affections diagnostiquées ne sont pas d'une gravité telle qu'elles mettraient la vie ou l'intégrité physique ou psychique de la recourante en danger au point de constituer de ce fait un obstacle à l'exécution de son renvoi au sens de la jurisprudence citée plus haut. En effet, rien n'indique que l'état de la recourante nécessite impérativement un traitement qui ne pourrait être suivi qu'en Suisse (cf. JICRA 2003 n° 23 précitée). Comme déjà relevé plus haut, l'intéressée ne nécessite aucune prise en charge ni aucuns soins particuliers. De plus, le pronostic est bon. Dans ces conditions, le document du 9 juillet 2014, produit à l'appui du recours, faisant état des coûts et des risques relatifs à une éventuelle opération chirurgicale au Togo n'est pas pertinent.</w:t>
      </w:r>
    </w:p>
    <w:p>
      <w:r>
        <w:rPr>
          <w:b/>
        </w:rPr>
        <w:t>E. 7.6</w:t>
      </w:r>
    </w:p>
    <w:p>
      <w:r>
        <w:t>En outre, il ne ressort du dossier aucun élément dont on pourrait inférer que l'exécution du renvoi impliquerait une mise en danger concrète de la recourante. A cet égard, le Tribunal relève que l'intéressée est jeune et au bénéfice d'une expérience professionnelle. De plus, au vu de l'invraisemblance de ses motifs d'asile, ses allégations, nullement étayées, concernant l'absence d'un réseau familial au pays ne sauraient être tenues pour crédibles. Au demeurant, ses déclarations à ce sujet, en cours de procédure, sont contredites par les indications données dans son recours selon lesquelles sa famille ferait l'objet d'auditions et de mises en détention afin de savoir où elle se trouve. Dans ces conditions, il peut être conclu que l'intéressée dispose d'un réseau familial et social sur lequel elle pourra compter à son retour.</w:t>
      </w:r>
    </w:p>
    <w:p>
      <w:r>
        <w:rPr>
          <w:b/>
        </w:rPr>
        <w:t>E. 7.7</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la recourante ayant établi son indigence, la demande d'assistance judiciaire partielle doit être admise (cf. art. 65 al. 1 PA). Il est donc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