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E-3968/2011 vom 19. März 2013</w:t>
      </w:r>
    </w:p>
    <w:p>
      <w:r>
        <w:t>Bundesverwaltungsgericht, 2013-03-19, DE</w:t>
      </w:r>
    </w:p>
    <w:p>
      <w:r>
        <w:rPr>
          <w:b/>
        </w:rPr>
        <w:t xml:space="preserve">Quelle: </w:t>
      </w:r>
      <w:r>
        <w:t>https://mcp.opencaselaw.ch/entscheid/bvger_E-3968_2011</w:t>
      </w:r>
    </w:p>
    <w:p>
      <w:r>
        <w:t>FR: TAF E-3968/2011 du 19 mars 2013</w:t>
      </w:r>
    </w:p>
    <w:p>
      <w:r>
        <w:t>IT: TAF E-3968/2011 del 19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zum vorinstanzlichen Verfahren in prozessualer Hinsicht folgende Bemerkung anzubringen: Das BFM wendete sich mit Botschaftsanfrage vom 1. Juni 2010 (vgl. A12/3) an die Schweizer Vertretung in Teheran, worauf die Botschaft mit Schreiben vom 29. September 2010 ihre Abklärungsergebnisse dem BFM zukommen liess (vgl. A14/2 bzw. A25/2). Die fragliche Botschaftsantwort wurde dem Beschwerdeführer vorgängig zum Erlass der Verfügung vom 14. Juni 2011 nicht zur Kenntnis gebracht und nicht zum rechtlichen Gehör unterbreitet. Insofern ist eine Verletzung von Art. 30 VwVG festzustellen, auch wenn dies in der Beschwerde nicht gerügt wird. Im Rahmen des anschliessenden Beschwerdeverfahrens hatte der Beschwerdeführer Gelegenheit, zur Botschaftsabklärung Stellung zu nehmen. Mit Schreiben des BFM vom 8. Juli 2011 wurde das Akteneinsichtsgesuch des Beschwerdeführers gutgeheissen und es wurden ihm die entsprechenden Aktenstücke offengelegt. Der Verzicht der Vorinstanz, dem Beschwerdeführer vor Erlass der Verfügung rechtliches Gehör zu gewähren, stellt somit zwar einen Verfahrensmangel dar, dieser wurde indessen durch die erfolgte Akteneinsicht und Stellungnahme auf Beschwerdeebene geheilt.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ablehnenden Verfügung fest, dass die Ausführungen des Beschwerdeführers zur geltend gemachten Bedrohung seitens der Brüder seiner Cousine wesentliche Widersprüche und Ungereimtheiten aufwiesen. So habe der Beschwerdeführer bei der summarischen Anhörung angegeben, die Brüder der Cousine hätten eine Messerstecherei inszeniert und seinen Bruder dafür beschuldigt, worauf dieser am 1. März 2005 verhaftet worden sei. Demgegenüber habe er an der Bundesanhörung dasselbe Datum genannt, als er nach dem Zeitpunkt der Inszenierung der Messerstecherei gefragt wurde. Später habe er wiederum ein anderes Datum zum fraglichen Ereignis angegeben, nämlich den 11. Mai 2004. Aus dem Gerichtsurteil vom (...) Februar 2005 gehe indessen hervor, dass die mutmassliche Auseinandersetzung am 13. Februar 2004 stattgefunden haben soll. Diese Zeitangabe stimme wiederum nicht überein mit der Aussage, er sei am Anfang des Jahres 1383 nach iranischer Zeitrechnung - somit Ende März 2004 nach hiesiger Zeitrechnung - zum ersten Mal bedroht worden. Zudem würden die Daten der Gerichtsurkunden keinen Sinn ergeben, da die Vorladung wegen der Messerstecherei vom (...) März 2005 datiere, während das dazugehörige Gerichtsurteil bereits am (...) Februar 2005 gefällt worden sei. Im Weiteren seien die Ausführungen des Beschwerdeführers zu seiner Teilnahme an der Demonstration und seiner anschliessenden Verfolgung unsubstantiiert und nicht nachvollziehbar. So habe er nicht plausibel erklären können, weshalb er trotz wahrgenommener Videoaufnahme seine Handlungen fortführte, namentlich Autos anzündete, und sich damit in Gefahr brachte. Schliesslich entspreche sein Verhalten nicht demjenigen einer verfolgten Person, da er nach dem asylrelevanten Ereignis noch über ein Jahr gewartet habe, bis er sein Heimatland verliess, und für dieses Zuwarten keine anschauliche Begründung vorbrachte habe. Ferner hielt die Vorinstanz fest, dass der Beschwerdeführer sich bereits im Jahr 2006 ins Ausland begeben habe und es nicht nachvollziehbar sei, weshalb man ihm in den Folgejahren Vorladungen zugestellt haben soll. Ausserdem seien sämtliche dieser an den Beschwerdeführer gerichteten Vorladungen lediglich in Kopieform eingereicht worden, womit ihnen ohnehin ein sehr geringer Beweiswert zukomme. Die weiteren Gerichtsdokumente würden alleine den Bruder des Beschwerdeführers betreffen und würden keinen Bezug zum Beschwerdeführer aufweisen.</w:t>
      </w:r>
    </w:p>
    <w:p>
      <w:r>
        <w:rPr>
          <w:b/>
        </w:rPr>
        <w:t>E. 5.2</w:t>
      </w:r>
    </w:p>
    <w:p>
      <w:r>
        <w:t>Der Rechtsvertreter des Beschwerdeführers hielt in seiner Rechtsmitteleingabe hinsichtlich der zeitlichen Ungereimtheiten entgegen, dass diese möglicherweise auf Fehler bei der Zeitumrechnung in die abendländische Kalenderzeit zurückzuführen seien. Hinzu komme, dass die fraglichen Vorfälle zeitlich weit zurücklägen, weshalb sich der Beschwerdeführer nicht mehr an einzelne Daten zurückerinnern könne. Gegen die vorinstanzliche Erwägung, die vom Beschwerdeführer geltend gemachte Teilnahme an Protesten sei unglaubhaft, wurde eingewendet, dass das BFM diesen Vorwurf zum einen nicht näher begründe und zum anderen der Beschwerdeführer immerhin ausführliche Antworten über seine Protestmotivation und die Namen seiner Gesinnungsgenossen zu Protokoll habe geben können. Unterstützend zu diesem Vorbringen wurde auf das Iran Update der Flüchtlingshilfe vom 2. August 2006 verwiesen, worin die Unruhen im Juli 2005 dokumentiert wurden. Der Vorwurf der Vorinstanz, der Beschwerdeführer habe nicht plausibel erklären können, weshalb er es trotz behördlicher Video- und Fotoaufnahme gewagt habe, Autos von (Polizei-)Beamten in Brand zu setzen, sei unbegründet. Der Beschwerdeführer habe hierzu ausgeführt, dass er einerseits aus Empörung über die Ermordung des kurdischen Aktivisten Schuanai Said Kader und andererseits wegen der gegen seinen Bruder gerichteten behördlichen Behelligungen so gehandelt habe. Der Rechtsvertreter rügte im Weiteren die fehlende Beantwortung einer im Rahmen der vorinstanzlichen Botschaftsanfrage gestellten Frage. So habe sich die von der Botschaft beauftragte Vertrauensperson überhaupt nicht zur Frage geäussert, ob der Beschwerdeführer durch die Teilnahme an der Demonstration in D._______ (auf Kurdisch: [...]) behördliche Probleme zu gewärtigen habe. Zur vorinstanzlichen Auffassung, dass der Beschwerdeführer bei einer tatsächlichen Verfolgungssituation früher ausgereist wäre, hielt der Rechtsvertreter entgegen, dass der Beschwerdeführer während der Zeit vor seiner Ausreise aufgrund seiner Geschäftstätigkeit (...) behördlich schwer zu ergreifen gewesen sei und dass er erst habe ausreisen können, als er genügend Ersparnisse besessen habe. Für die Weiterreise aus der Türkei nach Westeuropa habe er sodann auf die Hilfe seiner Familie zurückgreifen müssen. Ferner wies der Rechtsvertreter mithilfe von Beweismitteln auf die exilpolitische Tätigkeit des Beschwerdeführers hin (Mitgliedschaft bei der Organisation Hambastegi - die Internationale Föderation Iranischer Flüchtlinge [IFIR]; im Internet publizierte Fotos einer Standaktion gegen das iranische Regime) und machte subjektive Nachfluchtgründe im Sinne von Art. 54 AsylG geltend.</w:t>
      </w:r>
    </w:p>
    <w:p>
      <w:r>
        <w:rPr>
          <w:b/>
        </w:rPr>
        <w:t>E. 5.3</w:t>
      </w:r>
    </w:p>
    <w:p>
      <w:r>
        <w:t>Im Rahmen einer Beschwerdeergänzung hielt der Rechtsvertreter zu den als Beweismittel eingereichten iranischen Gerichtsdokumenten fest, dass diese keine offensichtlichen Fälschungsmerkmale aufweisen. Weiter wurde darauf hingewiesen, dass das Strafurteil gegen den Bruder des Beschwerdeführers wegen "Vervielfältigung und Verteilung von trivialen CDs" - gemäss Beschwerdeführer habe der Bruder Videos von Kundgebungen und Demonstrationen der iranischen Exilopposition vertrieben - unverhältnismässig sei und diesbezüglich anzunehmen sei, dass sein Bruder vielmehr wegen dessen Teilnahme an den Unruhen im Sommer 2005 bestraft worden sei. Treffe diese Vermutung zu, so habe der Beschwerdeführer aufgrund der politischen Aktivitäten seines Bruders eine Anschluss- bzw. Reflexverfolgung zu befürchten. Zum Urteil gegen C._______ wegen 'Zufügens von Verletzungen mit einem Messer' hielt der Rechtsvertreter fest, dass eine diesbezügliche asylrelevante Verfolgung des Beschwerdeführers aufgrund des länger zurückliegenden familiären Konflikts, der diesem Urteil zugrunde liege, unwahrscheinlich sei.</w:t>
      </w:r>
    </w:p>
    <w:p>
      <w:r>
        <w:rPr>
          <w:b/>
        </w:rPr>
        <w:t>E. 6.1</w:t>
      </w:r>
    </w:p>
    <w:p>
      <w:r>
        <w:t>Das Bundesverwaltungsgericht kommt nach Durchsicht der Akten zum Schluss, dass die Vorbringen des Beschwerdeführers die Anforderungen an die Flüchtlingseigenschaft nicht zu erfüllen vermögen. Im Folgenden werden die geltend gemachten Vorfluchtgründe auf deren Asylrelevanz geprüft.</w:t>
      </w:r>
    </w:p>
    <w:p>
      <w:r>
        <w:rPr>
          <w:b/>
        </w:rPr>
        <w:t>E. 6.2.1</w:t>
      </w:r>
    </w:p>
    <w:p>
      <w:r>
        <w:t>Gemäss Beschwerdeführer habe seine Liebesbeziehung zu seiner Cousine, die er angeblich in den Jahren zwischen 2001 und 2004 mit ihr unterhalten habe, zu seiner Verfolgung sowie zu verschiedenen Problemen in seiner Familie geführt. Diesbezüglich ist festzustellen, dass zwischen dem Zeitpunkt der geltend gemachten Verfolgungshandlung seitens der Brüder seiner damaligen Freundin (Anfang 2004; vgl. A10 S. 4) und seiner Ausreise ungefähr drei Jahre verstrichen sind. Der Beschwerdeführer sei zwar aufgrund der Todesdrohungen zunächst aus der B._______ in die Stadt E._______ geflüchtet (vgl. A10 S. 4f.), dennoch habe er seither seine Freundin mehrere Male in B._______ heimlich besuchen können. Gemäss Angaben des Beschwerdeführers habe seine Ex-Freundin in seinem Heimatland inzwischen einen anderen Mann geheiratet (A10 S. 21). Eine begründete Verfolgungsfurcht ist angesichts dieser Umstände mangels eines zeitlichen Kausalzusammenhangs zwischen der Verfolgung und der Flucht zu verneinen. Zu einem vergleichbaren Schluss kam selbst der Rechtsvertreter des Beschwerdeführers und hielt in seiner Beschwerdeergänzung fest, es sei eher unwahrscheinlich, dass der Beschwerdeführer aufgrund dieses länger zurückliegenden familiären Konflikts eine asylrelevante Verfolgung zu gewärtigen habe.</w:t>
      </w:r>
    </w:p>
    <w:p>
      <w:r>
        <w:rPr>
          <w:b/>
        </w:rPr>
        <w:t>E. 6.2.2</w:t>
      </w:r>
    </w:p>
    <w:p>
      <w:r>
        <w:t>Auch fehlt es diesbezüglich an einschlägigen Beweismitteln, die auf eine aktuelle Verfolgung schliessen liessen. Hierzu ist festzuhalten, dass die als Beweismittel eingereichten iranischen Dokumente weder einen unmittelbaren Zusammenhang zur fraglichen Liebesbeziehung, noch anderweitig einen asylrelevanten Bezug zum Beschwerdeführer aufweisen (vgl. oben, Erw. C zum Abklärungsergebnis der Schweizer Botschaft in Teheran). Die fraglichen Dokumente beziehen sich vorwiegend auf den Bruder des Beschwerdeführers und lediglich in geringem Ausmass auf den Beschwerdeführer selber. Namentlich befinden sich darunter vier Vorladungen, lautend auf den Namen des Beschwerdeführers, welche die iranischen Strafbehörden im Zeitraum vom (...) November 2007 bis zum (...) Februar 2008 auf Anzeige von F._______ hin ausgestellt hätten (vgl. oben, Erw. A.). Aus sämtlichen vier Vorladungen geht nicht hervor, aufgrund welcher Straftaten der Beschwerdeführer beschuldigt wurde, wobei jedoch zu vermuten ist, dass diese im Zusammenhang mit dem familiären Konflikt standen, zumal der Beschwerdeführer anlässlich der Anhörung behauptete, er sei wegen der Verletzung der Ehre der Familie seiner Freundin angezeigt worden (vgl. A10, S. 8). Weiter hat der Beschwerdeführer den Namen des in der Vorladung aufgeführten Anzeigestellers, F._______, zu keinem Zeitpunkt des Asylverfahrens, weder mündlich noch schriftlich, erwähnt. Schliesslich fällt auf, dass eine dieser Vorladungen Ungereimtheiten in der Datierung aufweist. So datiert dieses Schriftstück angeblich vom (...) November 2007, während es gleichzeitig ein Zustellungsdatum vom (...) Oktober 2007 aufweist. Angesichts dieser zweifelhaften Umstände ist hinsichtlich der fraglichen Vorladungen von keiner aktuellen Verfolgungsgefahr auszugehen.</w:t>
      </w:r>
    </w:p>
    <w:p>
      <w:r>
        <w:rPr>
          <w:b/>
        </w:rPr>
        <w:t>E. 6.2.3</w:t>
      </w:r>
    </w:p>
    <w:p>
      <w:r>
        <w:t>Insgesamt ist somit festzuhalten, dass die fraglichen Vorbringen - unter Berücksichtigung der entsprechenden Beweismittel - die nötige Aktualität einer Verfolgung vermissen lassen. Darüber hinaus ist die Flüchtlingseigenschaft des Beschwerdeführers ohnehin zu verneinen, da der Beschwerdeführer hinsichtlich der geltend gemachten privaten Verfolgung den Schutz der iranischen Justizbehörden beanspruchen könnte, die als schutzfähig und schutzwillig gelten können.</w:t>
      </w:r>
    </w:p>
    <w:p>
      <w:r>
        <w:rPr>
          <w:b/>
        </w:rPr>
        <w:t>E. 6.3.1</w:t>
      </w:r>
    </w:p>
    <w:p>
      <w:r>
        <w:t>Die Vorbringen des Beschwerdeführers zu seiner Teilnahme während drei Tagen an einer mehrwöchigen Demonstration anlässlich der Ermordung des Kurdenführers Schuanai Said Kader (vgl. A10 S. 11 und 13) in D._______ (auf Kurdisch: [...]), sind zwar unter Berücksichtigung der hierzu eingereichten Referenzschreiben - entgegen den vorinstanzlichen Erwägungen - nicht unglaubhaft (vgl. A10, S. 11 bis 15), indessen ist der Beschwerdeführer nicht in der Lage, die geltend gemachte behördliche Verfolgung im Anschluss an die politischen Unruhen bis zu seiner Ausreise substantiiert und plausibel darzulegen. Er gibt lediglich zu Protokoll, man habe ihn mehrmals an seinem Wohnort bei seiner Mutter aufgesucht, weshalb er sich vor den iranischen Behörden habe verstecken müssen (vgl. A10, S. 15). Der Beschwerdeführer gibt zudem an, dass er vor dieser Protestaktion noch an keiner Demonstration teilgenommen habe (vgl. A10 S. 11), auch seither hat er gemäss Aktenlage - mit Ausnahme seiner exilpolitischen Aktivitäten in der Schweiz - keine weiteren politischen Handlungen mehr ausgeführt. Im vorliegenden Kontext weist dieser Umstand auf ein äusserst moderates politisches Engagement hin. Die alleinige einmalige Teilnahme an einer regierungsfeindlichen Demonstration lässt bei vorliegender Sachlage nicht auf eine behördliche Verfolgung schliessen. Soweit die Bestätigungsschreiben von einer führenden Aktivistenrolle des Beschwerdeführers sprechen, ist festzustellen, dass die diesbezüglichen Beschreibungen sich nicht mit den Aussagen des Beschwerdeführers decken. So wird in den Referenzschreiben unter anderem ausgeführt, der Beschwerdeführer sei ein Aktivist gewesen und habe während des Aufstiegs der Proteste grosse Arbeit geleistet. Weiter habe er für die Organisation der Massenproteste in D._______ und in H._______ (oder [...]) eine wichtige Rolle gespielt; er wird als einer der Hauptorganisatoren der Proteste bezeichnet. Diese Beschreibung durch verschiedene Referenzgeber widerspricht den persönlichen Aussagen des Beschwerdeführers, der seinerseits zwar die Teilnahme an der Demonstration, nicht jedoch die Organisation der Proteste vorgebracht hat. Zudem habe der Beschwerdeführer seinen Protokollaussagen zufolge sich an den Protesten in D._______ beteiligt, nicht jedoch in H._______.</w:t>
      </w:r>
    </w:p>
    <w:p>
      <w:r>
        <w:rPr>
          <w:b/>
        </w:rPr>
        <w:t>E. 6.3.2</w:t>
      </w:r>
    </w:p>
    <w:p>
      <w:r>
        <w:t>Sodann kann der Begründung des Beschwerdeführers, er habe mangels finanzieller Mittel gegen eineinhalb Jahre bis zur Ermöglichung einer Ausreise zuwarten müssen, nicht gefolgt werden (vgl. A1, S. 6; A10, S. 17). Diese Erklärung ist insofern unglaubhaft, als dass der Beschwerdeführer sich diesbezüglich im Laufe der einlässlichen Befragung selber widersprach. So gab er in der fraglichen Anhörung zu einem späteren Zeitpunkt zu Protokoll, er habe die finanzielle Hilfe seiner Angehörigen erst in der Türkei zwecks Weiterreise beanspruchen müssen, während er die vorhergehende Ausreise aus seiner Heimat bis in die Türkei selber finanziert habe (vgl. A10 S. 20 sowie in der Beschwerde vom 14. Juli 2011, S. 8). Hinzu kommt, dass der Beschwerdeführer gemäss seinen Protokollaussagen häufig über längere Zeit hinweg in Hotels logiert habe, bevor er sich zur Ausreise entschloss (vgl. A10, S. 6, 10f.). Diese Tatsache steht ebenfalls in einem Widerspruch mit dessen Begründung, für eine sofortige Ausreise in die Türkei habe es ihm an finanziellen Mitteln gefehlt. Aufgrund dieser Ungereimtheiten ist davon auszugehen, dass dem Beschwerdeführer keine tatsächlichen objektiven Gründe im Wege standen, um nicht früher in die Türkei auszureisen.</w:t>
      </w:r>
    </w:p>
    <w:p>
      <w:r>
        <w:rPr>
          <w:b/>
        </w:rPr>
        <w:t>E. 6.3.3</w:t>
      </w:r>
    </w:p>
    <w:p>
      <w:r>
        <w:t>Nach den vorstehenden Erwägungen ist zusammenfassend festzustellen, dass in Ermangelung einer genügenden Intensität und Kausalität der geltend gemachten Verfolgung das Vorliegen einer asylrelevanten Verfolgung zu verneinen ist.</w:t>
      </w:r>
    </w:p>
    <w:p>
      <w:r>
        <w:rPr>
          <w:b/>
        </w:rPr>
        <w:t>E. 6.4</w:t>
      </w:r>
    </w:p>
    <w:p>
      <w:r>
        <w:t>In der Beschwerdeergänzung wurde schliesslich auf eine mögliche Anschluss- bzw. Reflexverfolgung des Beschwerdeführers wegen der politischen Aktivitäten seines Bruders, C._______, hingewiesen. Von Reflexverfolgung ist zu sprechen, wenn Angehörige von politisch verfolgten Personen Repressalien ausgesetzt sind, um damit Druck auf diese oder die Familie auszuüben (vgl. Schweizerische Flüchtlingshilfe SFH, Handbuch zum Asyl- und Wegweisungsverfahren, Bern 2009, S. 180). Gemäss Ausführungen des Beschwerdeführers in der Beschwerdeergänzung habe auch sein Bruder im Sommer 2005 an den Unruhen im iranischen Kurdistan teilgenommen. Diese Angabe steht allerdings in einem klaren Widerspruch mit seiner Aussage an der Bundesanhörung, wo er angab, sein Bruder habe nach der Ermordung von Kader nicht an der Demonstration teilgenommen, sondern sei immer zu Hause gewesen (vgl. A10, S. 12). Gestützt auf diese Ungereimtheit bedarf die geltend gemachte Möglichkeit einer Reflexverfolgung keiner weiteren und eingehenderen Prüfung. Ferner ist hierzu festzuhalten, dass der Name des Bruders zwar in den als Beweismittel eingereichten behördlichen Dokumenten erscheint, in welchen derselbe beschuldigt wird, verschiedene Straftaten begangen zu haben (vgl. oben Erw. A.). Die fraglichen Beweismittel datieren indessen aus dem Zeitraum vom 12. Februar 2005 bis zum 27. Februar 2008. Seither hat der Beschwerdeführer weder weitere Gerichtsdokumente zu den verschiedenen Strafverfahren nachgereicht noch die Asylbehörden über den Ausgang dieser Strafverfahren informiert oder nähere Gründe zur Verfolgung seines Bruders angeführt. Insgesamt konnte der Beschwerdeführer somit nicht glaubhaft darlegen, weshalb ihm in seiner Heimat eine Reflexverfolgung drohen sollte.</w:t>
      </w:r>
    </w:p>
    <w:p>
      <w:r>
        <w:rPr>
          <w:b/>
        </w:rPr>
        <w:t>E. 6.5</w:t>
      </w:r>
    </w:p>
    <w:p>
      <w:r>
        <w:t>Da eine Vorverfolgung des Beschwerdeführers nach Auffassung des Bundesverwaltungsgerichts fehlt, ist im Folgenden zu prüfen, ob der Beschwerdeführer aufgrund seines geltend gemachten exilpolitischen Engagements in der Schweiz zukünftige Verfolgung durch die iranischen Behörden zu befürchten hat und demnach die Flüchtlingseigenschaft wegen subjektiver Nachfluchtgründe erfüllt.</w:t>
      </w:r>
    </w:p>
    <w:p>
      <w:r>
        <w:rPr>
          <w:b/>
        </w:rPr>
        <w:t>E. 7.1</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7.2.1</w:t>
      </w:r>
    </w:p>
    <w:p>
      <w:r>
        <w:t>Es ist allgemein bekannt und unbestritten, dass die iranischen Behörden die politischen Aktivitäten ihrer Staatsangehörigen im Ausland überwachen und erfassen. Durch Einsatz moderner Software dürfte es den iranischen Behörden gegebenenfalls auch möglich sein, die im Internet vorhandenen riesigen Datenmengen nach Stichworten zu durchsuchen.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(vgl. zum Ganzen BVGE 2009/28 E. 7.4.3)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w:t>
      </w:r>
    </w:p>
    <w:p>
      <w:r>
        <w:rPr>
          <w:b/>
        </w:rPr>
        <w:t>E. 7.2.2</w:t>
      </w:r>
    </w:p>
    <w:p>
      <w:r>
        <w:t>Somit sind für die Einschätzung der Verfolgungsgefahr weniger die Mitgliedschaft in einer exilpolitischen Organisation, die Teilnahme an regimekritischen Demonstrationen und das hierbei übliche Tragen von Plakaten und Rufen von Parolen, sondern eher bestimmte Positionen (z.B. Vorsitzende/r einer Exilgruppe) oder Formen und Einflüsse von Aktionen (z.B. gewaltsamer Protest) von Bedeutung. Massgebend ist dabei nicht Individualisierbarkeit, sondern eine derartige Exponiertheit in der Öffentlichkeit, die den Eindruck erweckt, dass der Asylsuchende zu einer Gefahr für den Bestand des Mullah-Regimes wird. Es darf vorausgesetzt werden, dass die iranischen Sicherheitsbehörden zwischen tatsächlich politisch engagierten Regimekritikern und Exilaktivisten, die mit ihren Aktionen in erster Linie die Chancen auf ein Aufenthaltsrecht zu erhöhen versuchen, zu unterscheiden vermögen (vgl. BVGE 2009/28 E. 7.4.3).</w:t>
      </w:r>
    </w:p>
    <w:p>
      <w:r>
        <w:rPr>
          <w:b/>
        </w:rPr>
        <w:t>E. 7.3.1</w:t>
      </w:r>
    </w:p>
    <w:p>
      <w:r>
        <w:t>Vorweg ist festzuhalten, dass es dem Beschwerdeführer nicht gelang, eine Vorverfolgung glaubhaft zu machen. Somit ist nicht davon auszugehen, dass er schon vor der Ausreise die Aufmerksamkeit der iranischen Behörden in relevantem Ausmass auf sich gezogen hat. Vor diesem Hintergrund rechtfertigt sich der Schluss, dass er vor seiner Einreise in die Schweiz durch die iranischen Behörden jedenfalls nicht als staatsgefährdender Politaktivist registriert war.</w:t>
      </w:r>
    </w:p>
    <w:p>
      <w:r>
        <w:rPr>
          <w:b/>
        </w:rPr>
        <w:t>E. 7.3.2</w:t>
      </w:r>
    </w:p>
    <w:p>
      <w:r>
        <w:t>Es bleibt somit zu prüfen, ob der Beschwerdeführer aufgrund seiner langjährigen Mitgliedschaft bei der Organisation Hambastegi - die Internationale Föderation Iranischer Flüchtlinge (IFIR) - und seiner exilpolitischen Aktivitäten eine asylrelevante Verfolgung zu befürchten hat.</w:t>
      </w:r>
    </w:p>
    <w:p>
      <w:r>
        <w:rPr>
          <w:b/>
        </w:rPr>
        <w:t>E. 7.3.3</w:t>
      </w:r>
    </w:p>
    <w:p>
      <w:r>
        <w:t>Davon ist indessen nicht auszugehen, zumal sich aus den im Internet publizierten Fotos - die heute jedoch nicht mehr auf den am 10. September 2007 besuchten Seiten ([...]) abrufbar sind - über die Teilnahme des Beschwerdeführers an einer Standaktion in (...), auf keine besondere Exponierung desselben schliessen lassen. Ferner lässt die alleinige Mitgliedschaft bei IFIR, welche in zwei Schreiben des Sekretärs des fraglichen Vereins vom 15. Mai 2007 und 22. Mai 2007 bestätigt wurde, ebenso wenig einen solchen Schluss zu.</w:t>
      </w:r>
    </w:p>
    <w:p>
      <w:r>
        <w:rPr>
          <w:b/>
        </w:rPr>
        <w:t>E. 7.4</w:t>
      </w:r>
    </w:p>
    <w:p>
      <w:r>
        <w:t>Zusammenfassend ist festzuhalten, dass das politische Engagement des Beschwerdeführers ihn nicht als exponierte exilpolitische Persönlichkeit erscheinen lässt, weshalb nicht darauf zu schliessen ist, er habe ein besonderes Interesse der iranischen Behörden auf sich gezogen.</w:t>
      </w:r>
    </w:p>
    <w:p>
      <w:r>
        <w:rPr>
          <w:b/>
        </w:rPr>
        <w:t>E. 7.5</w:t>
      </w:r>
    </w:p>
    <w:p>
      <w:r>
        <w:t>Der Vollständigkeit halber ist festzustellen, dass die iranischen Behörden aufgrund der Geheimhaltungspflicht der Schweizer Asylbehörden (vgl. Art. 97 Abs. 1 Satz 2 AsylG) keine Kenntnis davon erhalten werden, dass der Beschwerdeführer in der Schweiz ein Asylgesuch gestellt hat. Schliesslich ist auf die Praxis des Bundesverwaltungsgerichts hinzuweisen, wonach allein aufgrund der Ausreise oder des Stellens eines Asylgesuchs im Ausland keine flüchtlingsrechtlich erhebliche Verfolgung im Iran zu befürchten ist (vgl. BVGE 2009/28 E. 7.4.4 S. 367).</w:t>
      </w:r>
    </w:p>
    <w:p>
      <w:r>
        <w:rPr>
          <w:b/>
        </w:rPr>
        <w:t>E. 7.6</w:t>
      </w:r>
    </w:p>
    <w:p>
      <w:r>
        <w:t>Die geltend gemachten subjektiven Nachfluchtgründe sind nicht geeignet, eine flüchtlingsrechtlich relevante Verfolgungsfurcht zu begründen, weshalb der Beschwerdeführer auch unter diesem Aspekt nicht als Flüchtling im Sinn von Art. 3 AsylG anerkannt werden kann.</w:t>
      </w:r>
    </w:p>
    <w:p>
      <w:r>
        <w:rPr>
          <w:b/>
        </w:rPr>
        <w:t>E. 8</w:t>
      </w:r>
    </w:p>
    <w:p>
      <w:r>
        <w:t>Aus den vorstehenden Erwägungen ergibt sich, dass die geltend gemachten Vor- und Nachfluchtgründe das erforderliche Mass an Intensität einer asylrelevanten Verfolgung im Sinne Art. 3 und 7 AsylG nicht zu erfüllen vermögen, weshalb das Vorliegen einer begründeten Furcht vor Verfolgung zu verneinen ist. Die Vorinstanz hat die Flüchtlingseigenschaft des Beschwerdeführers zu Recht verneint und das Asylgesuch entsprechend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m.H.a.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 w. H.).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10.6</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würden, besteht mithin nicht. Den Akten sind sodann auch keine Anhaltspunkte dafür zu entnehmen, dass der Beschwerdeführer bei einer Rückkehr in den Iran aus individuellen Gründen wirtschaftlicher oder sozialer Natur in eine existenzbedrohende Situation geraten würde. Nach Angaben des Beschwerdeführers sei er in I._______ geboren und in D._______ (auf Kurdisch: [...]) und H._______ - allesamt Städte im iranischen Kurdistan - aufgewachsen (vgl. A10, S. 3). Seine Familienangehörigen leben nach wie vor in ihrem Haus in H._______, weshalb davon auszugehen ist, dass der Beschwerdeführer bei einer Rückkehr in den Iran ein soziales Beziehungsnetz vorfinden wird, welches ihn bei Bedarf insbesondere bei der Beschaffung von Wohnraum sowie bei der Stellensuche unterstützen könnte. Zudem verfügt der - soweit aktenkundig - gesunde Beschwerdeführer über eine gute Schulbildung ([...]; vgl. A10, S. 3) und Berufserfahrung als (...), weshalb davon auszugehen ist, dass er in seiner Heimat auf keine wirtschaftlichen Schwierigkeiten stossen wird. Nach dem Gesagten ist der Vollzug der Wegweisung somit auch als zumutbar zu bezeichnen.</w:t>
      </w:r>
    </w:p>
    <w:p>
      <w:r>
        <w:rPr>
          <w:b/>
        </w:rPr>
        <w:t>E. 10.7</w:t>
      </w:r>
    </w:p>
    <w:p>
      <w:r>
        <w:t>Gemäss Aktenlage ist der Beschwerdeführer sowohl beruflich als auch sozial gut integriert in der Schweiz und hält sich seit Einreichung seines Asylgesuches bereits über fünf Jahre in der Schweiz auf. Fragen der Integration in der Schweiz sind indessen nicht im asylrechtlichen Wegweisungsverfahren, sondern durch die kantonalen Behörden zu prüfen (vgl. Art. 14 Abs. 2 AsylG). Der Kanton kann einer ihm nach Gesetz zugewiesenen Person auf ihr Gesuch hin eine Aufenthaltsbewilligung im Sinne eines Härtefalls erteilen.</w:t>
      </w:r>
    </w:p>
    <w:p>
      <w:r>
        <w:rPr>
          <w:b/>
        </w:rPr>
        <w:t>E. 10.8</w:t>
      </w:r>
    </w:p>
    <w:p>
      <w:r>
        <w:t>Schliesslich obliegt es dem Beschwerdeführer, sich bei der zu­ständigen Vertretung des Heimatstaates die für eine Rückkehr not­wendigen Reisedokumente zu beschaffen (Art. 8 Abs. 4 AsylG und vgl. dazu auch BVGE 2008/34 E. 12 S. 513 - 515), weshalb der Vollzug der Wegweisung auch als möglich zu bezeichnen ist (Art. 83 Abs. 2 AuG).</w:t>
      </w:r>
    </w:p>
    <w:p>
      <w:r>
        <w:rPr>
          <w:b/>
        </w:rPr>
        <w:t>E. 10.9</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w:t>
      </w:r>
    </w:p>
    <w:p>
      <w:r>
        <w:t>Bei diesem Ausgang des Verfahrens wären die Kosten dem Beschwerdeführer aufzuerlegen (Art. 63 Abs. 1 VwVG). Der Beschwerdeführer stellte in seiner Rechtsmitteleingabe vom 14. Juli 2011 jedoch ein Gesuch um unentgeltliche Rechtspflege ( Art. 65 Abs. 1 VwVG), welches mit Instruktionsverfügung vom 20. Juli 2011 gutgeheissen wurde. Dem Beschwerdeführer werden somit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