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E-3965/2025 vom 4. Juni 2025</w:t>
      </w:r>
    </w:p>
    <w:p>
      <w:r>
        <w:t>Bundesverwaltungsgericht, 2025-06-04, DE</w:t>
      </w:r>
    </w:p>
    <w:p>
      <w:r>
        <w:rPr>
          <w:b/>
        </w:rPr>
        <w:t xml:space="preserve">Quelle: </w:t>
      </w:r>
      <w:r>
        <w:t>https://mcp.opencaselaw.ch/entscheid/bvger_E-3965_2025</w:t>
      </w:r>
    </w:p>
    <w:p>
      <w:r>
        <w:t>FR: TAF E-3965/2025 du 4 juin 2025</w:t>
      </w:r>
    </w:p>
    <w:p>
      <w:r>
        <w:t>IT: TAF E-3965/2025 del 4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t>E-3965/2025 Seite 4</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w:t>
      </w:r>
    </w:p>
    <w:p>
      <w:r>
        <w:rPr>
          <w:b/>
        </w:rPr>
        <w:t>E. 1.3</w:t>
      </w:r>
    </w:p>
    <w:p>
      <w:r>
        <w:t>Auf die frist- und formgerecht eingereichte Beschwerde ist einzutreten (Art. 105 und 108 Abs. 2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zweiten Richterin entschieden (Art. 111 Bst. e AsylG). Wie nachstehend aufgezeigt, handelt es sich um eine sol- 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E-3965/2025 Seite 5</w:t>
      </w:r>
    </w:p>
    <w:p>
      <w:r>
        <w:rPr>
          <w:b/>
        </w:rPr>
        <w:t>E. 5.1</w:t>
      </w:r>
    </w:p>
    <w:p>
      <w:r>
        <w:t>Das SEM führt zur Begründung seines Asylentscheids im Wesentlichen Folgendes aus:</w:t>
      </w:r>
    </w:p>
    <w:p>
      <w:r>
        <w:rPr>
          <w:b/>
        </w:rPr>
        <w:t>E. 5.1.1</w:t>
      </w:r>
    </w:p>
    <w:p>
      <w:r>
        <w:t>Die zum Beleg der Asylvorbringen eingereichten angeblichen Ge- richtsdokumente würden mehrere objektive Fälschungsmerkmale aufwei- sen. Es handle sich offensichtlich nicht um authentische Unterlagen. Die Einreichung gefälschter Beweismittel erschüttere die persönliche Glaub- würdigkeit des Beschwerdeführers und führe zur Qualifizierung des betref- fenden Asylvorbringens als unglaubhaft.</w:t>
      </w:r>
    </w:p>
    <w:p>
      <w:r>
        <w:rPr>
          <w:b/>
        </w:rPr>
        <w:t>E. 5.1.2</w:t>
      </w:r>
    </w:p>
    <w:p>
      <w:r>
        <w:t>Die geltend gemachten Ereignisse aus dem Jahr 2006 würden offen- sichtlich keinen kausalen und zeitlichen Zusammenhang zur 2022 erfolg- ten Ausreise aufweisen und seien flüchtlingsrechtlich deshalb nicht rele- vant.</w:t>
      </w:r>
    </w:p>
    <w:p>
      <w:r>
        <w:rPr>
          <w:b/>
        </w:rPr>
        <w:t>E. 5.2.1</w:t>
      </w:r>
    </w:p>
    <w:p>
      <w:r>
        <w:t>In der Begründung seines Rechtsmittels macht der Beschwerdefüh- rer geltend, das SEM gehe zu Unrecht von der Unglaubhaftigkeit seiner Asylgründe aus. Er sei Kurde und habe in der Türkei wegen seiner Ethnie sehr viele Nachteile erlitten. Schon in der Schulzeit sei er angezeigt und immer wieder in polizeilichen Gewahrsam genommen worden, wobei er manchmal misshandelt worden sei. Die Polizei habe ihn selbst bei der Teil- nahme an bewilligten Kundgebungen immer wieder auf brutale Weise drangsaliert. Deshalb erfülle er die Flüchtlingseigenschaft; ihm sei Asyl zu erteilen.</w:t>
      </w:r>
    </w:p>
    <w:p>
      <w:r>
        <w:rPr>
          <w:b/>
        </w:rPr>
        <w:t>E. 5.2.2</w:t>
      </w:r>
    </w:p>
    <w:p>
      <w:r>
        <w:t>Der Eventual-Rückweisungsantrag wurde mit einer Verletzung des rechtlichen Gehörs begründet. Das SEM habe zu Unrecht sein Fristerstre- ckungsgesuch abgewiesen und praktisch umgehend negativ über das Asylgesuch entschieden; dies erscheine – nach einem fast dreijährigen Asylverfahren – "ziemlich unverhältnismässig". Zum Fälschungsvorwurf könne er nur sagen, dass er die drei Beweismittel in dieser Form von sei- nem Anwalt erhalten habe. Zudem habe das SEM bei seinem Entscheid nicht gewusst, dass er beab- sichtige, eine Schweizerbürgerin zu heiraten; mittlerweile stehe die Hoch- zeit kurz bevor. Deshalb habe das SEM seinen Entscheid auf einer fal- schen sachverhaltlichen Grundlage getroffen. Die Akten seien auch aus diesem Grund zum neuen Entscheid an die Vorinstanz zurückzuweisen; dabei müsse das SEM entweder einen F-Ausweis erteilen oder auf die An- ordnung einer Wegweisung verzichten und diesen Entscheid seinem Auf- enthaltskanton überlassen.</w:t>
      </w:r>
    </w:p>
    <w:p>
      <w:r>
        <w:t>E-3965/2025 Seite 6</w:t>
      </w:r>
    </w:p>
    <w:p>
      <w:r>
        <w:rPr>
          <w:b/>
        </w:rPr>
        <w:t>E. 6.1</w:t>
      </w:r>
    </w:p>
    <w:p>
      <w:r>
        <w:t>Für die subeventualiter beantragte Rückweisung der Sache an die Vorinstanz besteht keine Veranlassung: Erstens war der Antrag des Be- schwerdeführers auf Erstreckung der Frist zur Stellungnahme (zum Vor- wurf des Einreichens gefälschter Beweismittel), wie das SEM zutreffend feststellt, kaum begründet; in der Eingabe vom 17. April 2025 wurde bloss vage und unsubstanziiert behauptet, es sei ihm nicht möglich gewesen sei, innert Frist "die notwendigen Schritte zu veranlassen" (vgl. SEM-act. 27/1). Und zweitens hatte der Beschwerdeführer während der rund dreieinhalb Wochen langen Frist hinreichend Zeit, sich zum Fälschungsvorwurf zu äus- sern. Das SEM durfte bei dieser Aktenlage das Fristverlängerungsgesuch abweisen. Es liegt keine Verletzung des rechtlichen Gehörs vor.</w:t>
      </w:r>
    </w:p>
    <w:p>
      <w:r>
        <w:rPr>
          <w:b/>
        </w:rPr>
        <w:t>E. 6.2</w:t>
      </w:r>
    </w:p>
    <w:p>
      <w:r>
        <w:t>Dass das SEM über seine angeblichen Heiratspläne nicht informiert war, hat der Beschwerdeführer sich selber zuzuschreiben. Wie in den nachfolgenden Erwägungen zum Wegweisungspunkt festgestellt wird, ver- mag das neue Vorbringen bei der angefochtenen Verfügung keinen Anpas- sungsbedarf zu begründen. Der rechtserhebliche Sachverhalt war und ist auch in dieser Hinsicht hinreichend erstellt.</w:t>
      </w:r>
    </w:p>
    <w:p>
      <w:r>
        <w:rPr>
          <w:b/>
        </w:rPr>
        <w:t>E. 6.3</w:t>
      </w:r>
    </w:p>
    <w:p>
      <w:r>
        <w:t>Das Kassationsbegehren ist abzuweisen.</w:t>
      </w:r>
    </w:p>
    <w:p>
      <w:r>
        <w:rPr>
          <w:b/>
        </w:rPr>
        <w:t>E. 7.1</w:t>
      </w:r>
    </w:p>
    <w:p>
      <w:r>
        <w:t>Das Bundesverwaltungsgericht kommt nach Prüfung der Akten zum Schluss, dass die angefochtene Verfügung auch inhaltlich nicht zu bean- standen ist. Die Ausführungen in der Beschwerde vermögen den überzeu- genden Erwägungen des SEM in der angefochtenen Verfügung nichts Stichhaltiges entgegenzusetzen, soweit darauf in der Beschwerde über- haupt Bezug genommen wird. Somit kann im Wesentlichen auf die zutref- fenden Erwägungen im Asylentscheid des SEM verwiesen werden.</w:t>
      </w:r>
    </w:p>
    <w:p>
      <w:r>
        <w:rPr>
          <w:b/>
        </w:rPr>
        <w:t>E. 7.2.1</w:t>
      </w:r>
    </w:p>
    <w:p>
      <w:r>
        <w:t>Das SEM hat nachvollziehbar dargelegt, dass die drei angeblichen Verfahrensdokumente von vielen objektiven Fälschungsmerkmalen ge- prägt sind (vgl. SEM-act. 29/10 S. 5 f.). Diese lassen in ihrer Gesamtheit vernünftigerweise nur den Schluss zu, dass es sich bei diesen Dokumen- ten um Fälschungen handelt.</w:t>
      </w:r>
    </w:p>
    <w:p>
      <w:r>
        <w:rPr>
          <w:b/>
        </w:rPr>
        <w:t>E. 7.2.2</w:t>
      </w:r>
    </w:p>
    <w:p>
      <w:r>
        <w:t>Die Erklärung des Beschwerdeführers in seinem Rechtsmittel, er habe die Unterlagen so von seinem Anwalt zugestellt erhalten, ändert nichts an der offensichtlich fehlenden Authentizität dieser Unterlagen; im Übrigen erscheint die Vorstellung abwegig, ein Anwalt würde seinem Man- danten ohne dessen Wissen gefälschte Unterlagen zustellen.</w:t>
      </w:r>
    </w:p>
    <w:p>
      <w:r>
        <w:t>E-3965/2025 Seite 7</w:t>
      </w:r>
    </w:p>
    <w:p>
      <w:r>
        <w:rPr>
          <w:b/>
        </w:rPr>
        <w:t>E. 7.2.3</w:t>
      </w:r>
    </w:p>
    <w:p>
      <w:r>
        <w:t>Der Beschwerdeführer hat den Kern der Begründung seines Asylge- suchs auf gefälschte Beweismittel abgestützt. Dieses Vorbringen erweist sich damit als unglaubhaft (Art. 3 Abs. 2 AsylG).</w:t>
      </w:r>
    </w:p>
    <w:p>
      <w:r>
        <w:rPr>
          <w:b/>
        </w:rPr>
        <w:t>E. 7.3</w:t>
      </w:r>
    </w:p>
    <w:p>
      <w:r>
        <w:t>Ob die übrigen Asylvorbringen authentisch sind, ist angesichts der Ein- reichung gefälschter Beweismittel zu bezweifeln. Letztlich kann diese Frage ofenbleiben, weil sie flüchtlingsrechtlich offensichtlich nicht relevant sind. Nachdem diese Erwägungen des SEM nicht bestritten worden sind, beschränkt sich das Gericht diesbezüglich auf einen blossen Verweis auf die zutreffende Begründung der Verfügung (vgl. SEM-act. 29/10 S. 6 f.).</w:t>
      </w:r>
    </w:p>
    <w:p>
      <w:r>
        <w:rPr>
          <w:b/>
        </w:rPr>
        <w:t>E. 7.4</w:t>
      </w:r>
    </w:p>
    <w:p>
      <w:r>
        <w:t>Die Vorinstanz hat zu Recht die Flüchtlingseigenschaft des Beschwer- 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8.2.1</w:t>
      </w:r>
    </w:p>
    <w:p>
      <w:r>
        <w:t>Mit der Beschwerde wurde die Kopie eines Gesuchs "um Durchfüh- rung des Vorbereitungsverfahrens der Eheschliessung" eingereicht, das auffälligerweise nur von der "Verlobten", nicht jedoch vom Beschwerdefüh- rer unterzeichnet ist. Auf dem Dokument vom 27. April 2025 ist vermerkt, eine gemeinsame Wohnung sei "in Planung".</w:t>
      </w:r>
    </w:p>
    <w:p>
      <w:r>
        <w:rPr>
          <w:b/>
        </w:rPr>
        <w:t>E. 8.2.2</w:t>
      </w:r>
    </w:p>
    <w:p>
      <w:r>
        <w:t>Aus einem allenfalls eingeleiteten Ehevorbereitungsverfahren könnte der Beschwerdeführer wegweisungsrechtlich schon deshalb nichts zu sei- nen Gunsten ableiten, weil offensichtlich nicht von einer gefestigten ehe- ähnlichen Konkubinatsbeziehung auszugehen ist. Hinzu kommt, dass ein allfälliges Ehevorbereitungsverfahren in der Schweiz nicht zwingend die Anwesenheit beider Brautleute in der Schweiz bedingen würde (vgl. Art. 62 ff. insbes. Art. 63 Abs. 2 und Art. 69 Abs. 2 der Zivilstandsverord- nung vom 28. April 2004 [ZStV, SR 211.112.2]) und der Beschwerdeführer den Ausgang eines solchen Verfahrens – sowie einen allfälligen anschlies- senden Familiennachzug – demnach auch im Ausland abwarten könnte (vgl. hierzu etwa Urteil des BVGer F-719/2024 vom 20. Februar 2024 E. 8.4 m.H.),</w:t>
      </w:r>
    </w:p>
    <w:p>
      <w:r>
        <w:t>E-3965/2025 Seite 8</w:t>
      </w:r>
    </w:p>
    <w:p>
      <w:r>
        <w:rPr>
          <w:b/>
        </w:rPr>
        <w:t>E. 8.3</w:t>
      </w:r>
    </w:p>
    <w:p>
      <w:r>
        <w:t>Der Beschwerdeführer verfügt nach dem Gesagten weder über eine ausländerrechtliche Aufenthaltsbewilligung noch über einen Anspruch auf Erteilung einer solchen. Die Wegweisung steht im Einklang mit den gesetz- lichen Bestimmungen und wurde vom SEM ebenfalls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hat in ihrer Verfügung zutreffend darauf hingewiesen, dass das Prinzip des flüchtlingsrechtlichen Non-Refoulement nur Personen schützt, welche die Flüchtlingseigenschaft erfüllen. Dies ist beim Be- schwerdeführer nicht der Fall, weshalb der in Art. 5 AsylG verankerte Grundsatz der Nichtrückschiebung keine Anwendung finden kann.</w:t>
      </w:r>
    </w:p>
    <w:p>
      <w:r>
        <w:t>E-3965/2025 Seite 9</w:t>
      </w:r>
    </w:p>
    <w:p>
      <w:r>
        <w:rPr>
          <w:b/>
        </w:rPr>
        <w:t>E. 9.2.3</w:t>
      </w:r>
    </w:p>
    <w:p>
      <w:r>
        <w:t>Sodann ergeben sich nach dem oben Gesagten keine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w:t>
      </w:r>
    </w:p>
    <w:p>
      <w:r>
        <w:rPr>
          <w:b/>
        </w:rPr>
        <w:t>E. 9.2.4</w:t>
      </w:r>
    </w:p>
    <w:p>
      <w:r>
        <w:t>Der Vollzug der Wegweisung ist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keine Situation allgemeiner Gewalt (vgl. Refe- renzurteil des BVGer E-4103/2024 vom 8. November 2024 E. 13.2).</w:t>
      </w:r>
    </w:p>
    <w:p>
      <w:r>
        <w:rPr>
          <w:b/>
        </w:rPr>
        <w:t>E. 9.3.2</w:t>
      </w:r>
    </w:p>
    <w:p>
      <w:r>
        <w:t>Am 6. Februar 2023 ereigneten sich in der Heimatregion des Be- schwerdeführers verheerende Erdbeben. Gemäss Praxis des Bundesver- waltungsgerichts ist die Beurteilung der Zumutbarkeit von Wegweisungen in das betroffene Gebiet ist im Rahmen einer einzelfallweisen Prüfung der individuellen Lebenssituation der Betroffenen vorzunehmen. Dabei ist der Situation vulnerabler Personen gebührend Rechnung zu tragen, nament- lich bei Personen, die in die Provinzen Hatay, Adiyaman, Kahramanmaras und Malatya zurückkehren müssten (vgl. hierzu Referenzurteil des BVGer E-1308/2023 vom 19. März 2024 E. 11).</w:t>
      </w:r>
    </w:p>
    <w:p>
      <w:r>
        <w:rPr>
          <w:b/>
        </w:rPr>
        <w:t>E. 9.3.3</w:t>
      </w:r>
    </w:p>
    <w:p>
      <w:r>
        <w:t>Der Beschwerdeführer stammt aus der Provinz Diyarbakir. Individu- elle Unzumutbarkeitsfaktoren oder Vulnerabilitätsaspekte sind von ihm nicht geltend gemacht worden. Falls er nicht in die Heimatprovinz zurück- kehrten möchte (wo seine Wohnung durch die Erdbeben beschädigt wor- den sei), kann er offensichtlich ohne Weiteres in eine andere, von den Be- ben nicht betroffene Provinz zurückkehren. Er hat schon an mehreren Or- ten in der Türkei gearbeitet und zu Protokoll gegeben, "als Bauarbeiter habe [er] jede Ecke und Kante der Türkei schon gesehen" (vgl. SEM- act. 16/13 ad F56).</w:t>
      </w:r>
    </w:p>
    <w:p>
      <w:r>
        <w:rPr>
          <w:b/>
        </w:rPr>
        <w:t>E. 9.3.4</w:t>
      </w:r>
    </w:p>
    <w:p>
      <w:r>
        <w:t>Der Vollzug der Wegweisung ist zumutbar.</w:t>
      </w:r>
    </w:p>
    <w:p>
      <w:r>
        <w:t>E-3965/2025 Seite 10</w:t>
      </w:r>
    </w:p>
    <w:p>
      <w:r>
        <w:rPr>
          <w:b/>
        </w:rPr>
        <w:t>E. 9.4</w:t>
      </w:r>
    </w:p>
    <w:p>
      <w:r>
        <w:t>Schliesslich obliegt es dem Beschwerdeführer, sich bei der zuständi- gen Vertretung des Heimatstaates die für eine Rückkehr allenfalls zusätz- lich notwendigen Reisedokumente zu beschaffen (vgl. Art. 8 Abs. 4 AsylG und dazu auch BVGE 2008/34 E. 12). Der Vollzug ist damit auch möglich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Die Verfahrenskosten in der Höhe von Fr. 750.– sind bei diesem Verfah- rensausgang dem Beschwerdeführer aufzuerlegen (Art. 63 Abs. 1 VwVG; Art. 1–3 des Reglements vom 21. Februar 2008 über die Kosten und Ent- schädigungen vor dem Bundesverwaltungsgericht [VGKE, SR 173.320.2]).</w:t>
      </w:r>
    </w:p>
    <w:p>
      <w:r>
        <w:t>(Dispositiv nächste Seite)</w:t>
      </w:r>
    </w:p>
    <w:p>
      <w:r>
        <w:t>E-3965/2025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