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E-3958/2015 vom 10. März 2017</w:t>
      </w:r>
    </w:p>
    <w:p>
      <w:r>
        <w:t>Bundesverwaltungsgericht, 2017-03-10, FR</w:t>
      </w:r>
    </w:p>
    <w:p>
      <w:r>
        <w:rPr>
          <w:b/>
        </w:rPr>
        <w:t xml:space="preserve">Quelle: </w:t>
      </w:r>
      <w:r>
        <w:t>https://mcp.opencaselaw.ch/entscheid/bvger_E-3958_2015</w:t>
      </w:r>
    </w:p>
    <w:p>
      <w:r>
        <w:t>FR: TAF E-3958/2015 du 10 mars 2017</w:t>
      </w:r>
    </w:p>
    <w:p>
      <w:r>
        <w:t>IT: TAF E-3958/2015 del 10 marzo 2017</w:t>
      </w:r>
    </w:p>
    <w:p>
      <w:pPr>
        <w:pStyle w:val="Heading2"/>
      </w:pPr>
      <w:r>
        <w:t>Regeste</w:t>
      </w:r>
    </w:p>
    <w:p>
      <w:r>
        <w:t>Asile (sans exécution du renvoi)</w:t>
      </w:r>
    </w:p>
    <w:p>
      <w:pPr>
        <w:pStyle w:val="Heading2"/>
      </w:pPr>
      <w:r>
        <w:t>Erwägungen</w:t>
      </w:r>
    </w:p>
    <w:p>
      <w:r>
        <w:rPr>
          <w:b/>
        </w:rPr>
        <w:t>E. 1.1</w:t>
      </w:r>
    </w:p>
    <w:p>
      <w:r>
        <w:t>Le Tribunal administratif fédéral (ci-après: le Tribunal), en vertu de l'art. 31 LTAF, connaît des recours contre les décisions au sens de l'art. 5 PA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w:t>
      </w:r>
    </w:p>
    <w:p>
      <w:r>
        <w:rPr>
          <w:b/>
        </w:rPr>
        <w:t>E. 1.2</w:t>
      </w:r>
    </w:p>
    <w:p>
      <w:r>
        <w:t>Les recourants ont qualité pour recourir. Présenté dans la forme et dans les délais prescrits par la loi, le recours est recevable (art. 48 et 52 PA et art.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cf. également ATAF 2007/31 consid. 5.2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Les recourants allèguent tout d'abord qu'en tant que kurdes, ils risquent, en Syrie, des persécutions de la part du régime en place. Il y a toutefois lieu d'observer que selon la jurisprudence du Tribunal, l'appartenance à l'ethnie kurde ne peut, à elle seule, entrainer la reconnaissance de la qualité de réfugié (cf. en particulier arrêt du Tribunal E-5122/2015 du 16 septembre 2015 consid. 6.4 p. 8 in fine et 9, et les autres arrêts cités ; sur les exigences très élevées quant à la reconnaissance d'une persécution collective, cf. ATAF 2011/16 consid. 5 et jurisp. cit.).</w:t>
      </w:r>
    </w:p>
    <w:p>
      <w:r>
        <w:rPr>
          <w:b/>
        </w:rPr>
        <w:t>E. 3.2</w:t>
      </w:r>
    </w:p>
    <w:p>
      <w:r>
        <w:t>Les intéressés affirment ensuite qu'ils sont exposés en Syrie à un danger en raison de la persécution collective des chrétiens. Sur ce point, il y a toutefois lieu d'observer que dans son arrêt de référence D-1495/2015 du 21 mars 2016, le Tribunal a retenu que l'existence d'une persécution collective des chrétiens en Syrie devait être examinée en fonction de l'entité contrôlant chaque région. S'agissant de la province d'origine des intéressés, à savoir, de H._______, le Tribunal a observé que celle-ci était tenue par les forces pro-gouvernementales et kurdes, et non plus par l'E.I., de sorte que les chrétiens n'y faisaient pas l'objet d'une persécution collective. Les divers rapports cités par les intéressés dans leur recours, rédigés avant l'arrêt précité, ne sont en conséquence aucunement pertinents pour le cas d'espèce.</w:t>
      </w:r>
    </w:p>
    <w:p>
      <w:r>
        <w:rPr>
          <w:b/>
        </w:rPr>
        <w:t>E. 3.3</w:t>
      </w:r>
    </w:p>
    <w:p>
      <w:r>
        <w:t>Enfin, mais à l'occasion du recours uniquement, l'intéressé a déclaré être personnellement exposé à des représailles en raison de sa conversion au christianisme. Considéré comme un apostat par son entourage, il risquerait même la mort. Le Tribunal observe toutefois que, sur ce point, les allégations de l'intéressé ne sont pas constantes. Alors qu'au stade de recours, il déclare avoir risqué la mort en Syrie en raison de son apostasie, auditionné par le SEM, il affirme au contraire n'y avoir rencontré aucun problème sérieux lié à sa nouvelle confession. Certes, il ressort des déclarations de l'intéressé qu'il a été soumis à des pressions de la part de sa famille et de son entourage. Il ne se serait toutefois agi que de simples tracasseries, auxquelles il n'aurait attaché aucune importance particulière, déplorant uniquement le sentiment de se sentir exclu par son entourage. Selon ses propres affirmations, malgré le mécontentement de sa famille, l'intéressé aurait toutefois continué à s'engager au sein de son Eglise en participant à des manifestations et diverses formations, sans appréhender un quelconque danger. Qui plus est, sa conversion au christianisme n'aurait pas été mal perçue par le mollah lui-même, qui se serait limité à lui conseiller de la garder secrète. Dans ce sens, l'affirmation de l'intéressé, articulée au stade de recours, selon laquelle en Syrie, il risquerait pour sa vie pour cette raison doit singulièrement être relativisée. Au demeurant, si sa conversion l'avait exposée à des risques sérieux, l'intéressé n'aurait pas manqué à en faire part lors de sa première audition déjà. L'explication selon laquelle il n'aurait pas osé en parler par crainte que le traducteur kurde en informe sa belle-famille, n'est ici aucunement convaincante. En effet, il n'est pas cohérent que le recourant qui n'aurait pas hésité, en Syrie, à participer ouvertement à des activités prosélytes, assurant de la sorte une certaine publicité à sa conversion, veuille la tenir sécrète en Suisse, par crainte qu'elle n'y soit connue de sa belle-famille. Eu égard à ce qui précède, rien ne permet d'admettre qu'en Syrie, le recourant était exposé à des persécutions au sens de l'art. 3 LAsi, en raison de sa conversion. Cette constatation s'impose d'autant plus qu'au cours de son audition, il a expressément admis n'y avoir jamais rencontré de problèmes. Il apparaît manifeste que si l'intéressé a quitté la Syrie, il l'a fait uniquement raison de la guerre civile, comme il l'a d'ailleurs déclaré à réitérées reprises lors de ses auditions. Sur ce point, il y a toutefois encore lieu d'observer que les préjudices subis dans le cadre d'un conflit auquel toute la population est exposée, ne peuvent être considérés que comme des conséquences indirectes de la situation de guerre civile. Ils ne sont donc pas le résultat d'une volonté de persécution ciblée en raison de l'un des motifs énumérés à l'art. 3 LAsi. Par conséquent, et comme observé ci-dessus, aucun élément ne permettant non plus de retenir l'existence en Syrie d'une persécution collective touchant la famille A._______, que ce soit en raison de son appartenance à l'ethnie kurde ou au christianisme, le recours doit être rejeté.</w:t>
      </w:r>
    </w:p>
    <w:p>
      <w:r>
        <w:rPr>
          <w:b/>
        </w:rPr>
        <w:t>E. 4</w:t>
      </w:r>
    </w:p>
    <w:p>
      <w:r>
        <w:t>Lorsqu'il rejette une demande d'asile ou qu'il refuse d'entrer en matière à ce sujet, le SEM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de la Constitution fédérale du 18 avril 1999 (Cst., RS 101).</w:t>
      </w:r>
    </w:p>
    <w:p>
      <w:r>
        <w:rPr>
          <w:b/>
        </w:rPr>
        <w:t>E. 5</w:t>
      </w:r>
    </w:p>
    <w:p>
      <w:r>
        <w:t>Aucune exception à la règle générale du renvoi n'étant en l'occurrence réalisée, le Tribunal est tenu, de par la loi, de confirmer cette mesure.</w:t>
      </w:r>
    </w:p>
    <w:p>
      <w:r>
        <w:rPr>
          <w:b/>
        </w:rPr>
        <w:t>E. 6</w:t>
      </w:r>
    </w:p>
    <w:p>
      <w:r>
        <w:t>S'agissant de l'exécution du renvoi, le Tribunal se limite à constater que le SEM a prononcé l'admission provisoire des recourants pour inexigibilité de l'exécution du renvoi en tenant compte de la guerre civile qui sévit en Syrie et qui a obligé les intéressés à quitter leur pays. Il n'y a donc pas lieu à se prononcer sur ce point, les conditions posées par l'art. 83 al. 2 à 5 LEtr étant de nature alternative.</w:t>
      </w:r>
    </w:p>
    <w:p>
      <w:r>
        <w:rPr>
          <w:b/>
        </w:rPr>
        <w:t>E. 7</w:t>
      </w:r>
    </w:p>
    <w:p>
      <w:r>
        <w:t>Au vu de l'issue de la cause, il y a lieu de mettre les frais de procédure à la charge des recourants, conformément aux art. 63 al. 1 PA et art. 2 et 3 let. b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