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E-3955/2024 vom 27. Mai 2024</w:t>
      </w:r>
    </w:p>
    <w:p>
      <w:r>
        <w:t>Bundesverwaltungsgericht, 2024-05-27, FR</w:t>
      </w:r>
    </w:p>
    <w:p>
      <w:r>
        <w:rPr>
          <w:b/>
        </w:rPr>
        <w:t xml:space="preserve">Quelle: </w:t>
      </w:r>
      <w:r>
        <w:t>https://mcp.opencaselaw.ch/entscheid/bvger_E-3955_2024_d20240527</w:t>
      </w:r>
    </w:p>
    <w:p>
      <w:r>
        <w:t>FR: TAF E-3955/2024 du 27 mai 2024</w:t>
      </w:r>
    </w:p>
    <w:p>
      <w:r>
        <w:t>IT: TAF E-3955/2024 del 27 maggio 2024</w:t>
      </w:r>
    </w:p>
    <w:p>
      <w:pPr>
        <w:pStyle w:val="Heading2"/>
      </w:pPr>
      <w:r>
        <w:t>Regeste</w:t>
      </w:r>
    </w:p>
    <w:p>
      <w:r>
        <w:t>Asile et renvoi | Asile et renvoi; Décision du SEM du 27 mai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d’assistance judiciaire partielle est rejetée.</w:t>
      </w:r>
    </w:p>
    <w:p>
      <w:r>
        <w:rPr>
          <w:b/>
        </w:rPr>
        <w:t>E. 3</w:t>
      </w:r>
    </w:p>
    <w:p>
      <w:r>
        <w:t>Les frais de procédure, d'un montant de 750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mandataire du recourant, au SEM et à l'autorité cantonale.</w:t>
      </w:r>
    </w:p>
    <w:p>
      <w:r>
        <w:t>Le juge unique : La greffière : Grégory Sauder Diane Melo de Almeida</w:t>
      </w:r>
    </w:p>
    <w:p>
      <w:r>
        <w:t>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