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E-3943/2019 vom 3. August 2021</w:t>
      </w:r>
    </w:p>
    <w:p>
      <w:r>
        <w:t>Bundesverwaltungsgericht, 2021-08-03, DE</w:t>
      </w:r>
    </w:p>
    <w:p>
      <w:r>
        <w:rPr>
          <w:b/>
        </w:rPr>
        <w:t xml:space="preserve">Quelle: </w:t>
      </w:r>
      <w:r>
        <w:t>https://mcp.opencaselaw.ch/entscheid/bvger_E-3943_2019</w:t>
      </w:r>
    </w:p>
    <w:p>
      <w:r>
        <w:t>FR: TAF E-3943/2019 du 3 août 2021</w:t>
      </w:r>
    </w:p>
    <w:p>
      <w:r>
        <w:t>IT: TAF E-3943/2019 del 3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Sie sind vorab zu beurteilen, da sie gegebenenfalls geeignet, sind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Der Beschwerdeführer bringt zur Begründung seiner formellen Rügen insbesondere vor, das SEM habe den Anspruch auf rechtliches Gehör, die Prüfungspflicht sowie die Begründungspflicht verletzt und den rechtserheblichen Sachverhalt nicht korrekt festgestellt, indem es fälschlicherweise von Ungereimtheiten in seinen Angaben und dem Fehlen eines Verfolgungsinteresses seitens der sri-lankischen Behörden ausgegangen sei. Zudem habe es weder die vom Bundesverwaltungsgericht in seinem Referenzurteil definierten Risikofaktoren noch das Vorliegen von individuellen Wegweisungsvollzugskriterien geprüft, und die aktuellen Entwicklungen in Sri Lanka ausser Acht gelassen.</w:t>
      </w:r>
    </w:p>
    <w:p>
      <w:r>
        <w:rPr>
          <w:b/>
        </w:rPr>
        <w:t>E. 4.2</w:t>
      </w:r>
    </w:p>
    <w:p>
      <w:r>
        <w:t>Das Bundesverwaltungsgericht teilt die Auffassung des Beschwerdeführers nicht. So hat das SEM in der angefochtenen Verfügung den rechtserheblichen Sachverhalt richtig und vollständig festgestellt und sich in seinen Erwägungen mit allen relevanten Vorbringen des Beschwerdeführers auseinandergesetzt. Das SEM hat sich dabei zur Frage des Bestehens von Risikofaktoren gemäss der bundesverwaltungsgerichtlichen Rechtsprechung geäussert (vgl. angefochtene Verfügung, S. 4 ff.) und ausgeführt, aus welchen Gründen der Vollzug der Wegweisung (auch) in individueller Hinsicht zumutbar sei (vgl. S. 6). Der Beschwerdeführer vermengt sodann die Frage der Würdigung des Sachverhalts mit der Sachverhaltserstellungs- und Begründungspflicht der Vorinstanz. Die geäusserte Unzufriedenheit mit den Schlussfolgerungen des SEM respektive der Umstand, dass das SEM seine Einschätzung der allgemeinen Lage in Sri Lanka nicht auf die vom Beschwerdeführer als opportun angesehenen Quellen stützte und die Asylvorbringen anders würdigte, als dies vom Beschwerdeführer als richtig erachtet wird, können nicht unter die Tatbestände der ungenügenden Sachverhaltsfeststellung, falschen oder gar willkürlichen Beweiswürdigung oder mangelhaften Begründung subsumiert werden, sondern stellen vielmehr eine Kritik in der Sache selbst dar. Ferner zeigt die ausführliche Beschwerdeeingabe deutlich auf, dass eine sachgerechte Anfechtung ohne weiteres möglich war, weshalb die Rüge der Verletzung der Begründungspflicht unberechtigt ist.</w:t>
      </w:r>
    </w:p>
    <w:p>
      <w:r>
        <w:rPr>
          <w:b/>
        </w:rPr>
        <w:t>E. 4.3</w:t>
      </w:r>
    </w:p>
    <w:p>
      <w:r>
        <w:t>Die formellen Rügen erweisen sich angesichts dieser Sachlage als unbegründet, weshalb keine Veranlassung besteht, die Sache aus formellen Gründen aufzuheben und an die Vorinstanz zur Neubeurteilung zurückzuweisen. Das diesbezügliche (Sub-)Eventualbegehren (Nr. 3 der Beschwerdeanträge)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6.1</w:t>
      </w:r>
    </w:p>
    <w:p>
      <w:r>
        <w:t>Die Vorinstanz begründet ihren Entscheid damit, die Vorbringen des Beschwerdeführers hielten weder den Anforderungen an die Glaubhaftmachung gemäss Art. 7 AsylG noch denjenigen an die Flüchtlingseigenschaft gemäss Art. 3 AsylG stand. Der Beschwerdeführer habe zu den Gründen seiner Inhaftierung (betreffend festgenommener Person[en]), zum Ort seiner Festnahme und den erneuten Suchen nach ihm nach der Haftentlassung (Anzahl, Datierung) in der BzP und anlässlich der Anhörung unterschiedliche Angaben gemacht. Zudem sei aufgrund seiner Darlegung, bis zur Ausreise im Januar 2016 rund sieben Jahre lang in einem Zimmer in Colombo gelebt und das Haus nie verlassen zu haben, wobei er nie nach Jaffna gegangen sei, weil er in B._______ gesucht worden sei, seine Aussage, Ende 2014 wegen einer medizinischen Behandlung in seine Heimatregion zurückgekehrt zu sein, wenig plausibel. Mit seiner Erklärung, in Colombo alleine in einem Zimmer gelebt zu haben, weshalb es nicht möglich gewesen wäre, wenn ihm jemand hätte helfen wollen - jene Person hätte eine Wohnung mieten müssen, was auffällig gewesen wäre -, habe er diese Ungereimtheit nicht ausräumen können. Zudem sei seine Behauptung, rund sieben Jahre alleine in einem Zimmer in Colombo gelebt zu haben und in dieser Zeit das Haus nie verlassen zu haben, als fiktiv zu bezeichnen. Die Aktenlage deute darauf hin, dass er diese Behauptung aus asyltaktischen Gründen aufgestellt habe. Die eingereichten ärztlichen Unterlagen betreffend eine Operation wegen Atembeschwerden, welche im Dezember 2014 im Bezirk Jaffna ausgestellt worden seien, würden seine Asylbegründung nicht stützen. Schliesslich stellte die Vorinstanz fest, auch eine Prüfung anhand der durch die Rechtsprechung des Bundesverwaltungsgerichts definierten Risikofaktoren (Urteil E-1866/2015 E.8, 9.1) lasse nicht auf eine begründete Furcht des Beschwerdeführers vor asylrelevanten Verfolgungsmassnahmen im Falle einer Rückkehr nach Sri Lanka schliessen. Der Beschwerdeführer habe nicht glaubhaft machen können, vor seiner Ausreise asylrelevanten Verfolgungsmassnahmen ausgesetzt gewesen zu sein. Vielmehr sei er seinen Angaben zufolge bis Anfang 2016 in Sri Lanka wohnhaft gewesen und habe nach Kriegsende noch mehr als sechseinhalb Jahre in seinem Heimatstaat gelebt. Allfällige, im Zeitpunkt seiner Ausreise bestehenden Risikofaktoren hätten folglich kein Verfolgungsinteresse seitens der sri-lankischen Behörden auszulösen vermocht. Es sei nicht ersichtlich, weshalb er nunmehr bei einer Rückkehr nach Sri Lanka in den Fokus der Behörden geraten und in asylrelevanter Weise verfolgt werden sollte.</w:t>
      </w:r>
    </w:p>
    <w:p>
      <w:r>
        <w:rPr>
          <w:b/>
        </w:rPr>
        <w:t>E. 6.2</w:t>
      </w:r>
    </w:p>
    <w:p>
      <w:r>
        <w:t>Der Beschwerdeführer macht demgegenüber geltend, der Inhaber des (...), wo er gearbeitet habe, habe im 1. Stock des Ladens LTTE-Mitglieder übernachten lassen. Er und sein Arbeitskollege hätten jedoch in C._______ eine Unterkunft gehabt. Eines der LTTE-Mitglieder, das vorübergehend im (...) übernachtet habe, sei anfangs 2009 in D._______ verhaftet worden. Kurz darauf seien er - der Beschwerdeführer - und sein Arbeitskollege in C._______ festgenommen und des Waffentransports für die LTTE beschuldigt worden. Während der Befragung auf dem Polizeiposten habe sich herausgestellt, dass der in D._______ festgenommene Junge Waffen auf sich getragen habe und den Behörden wahrscheinlich von seiner Unterkunft im (...) berichtet habe. Nach seiner Freilassung sei der Beschwerdeführer nach D._______ umgezogen und im Jahre 2014 wegen einer Operation nach E._______ gegangen, wo er bei seinem Onkel untergekommen sei. Er habe seine Eltern in B._______ aus Angst nie besucht. Weil im (...) viele LTTE-Anhänger übernachtet hätten, habe er befürchtet, mit den LTTE in Verbindung gebracht zu werden. Er sei je einmal in den Jahren 2011 und 2014 und zirka acht oder neun Monate nach seiner Ausreise bei sich zu Hause in B._______ gesucht worden. Hinsichtlich des ihm vorgehaltenen Widerspruchs zum Verhaftungsort müsse es sich dabei um einen Übersetzungsfehler handeln. Er habe übereinstimmend ausgesagt, in den Jahren 2011 und 2014 gesucht worden zu sein. Da er dabei jeweils nicht vor Ort gewesen sei, habe er sich nicht mehr genau an alle Daten der Besuche durch die Polizei erinnern können. Er habe sich weder in Colombo noch in B._______ medizinisch behandeln lassen, damit sein Aufenthaltsort nicht öffentlich werde. Weiter handle es sich bei seiner Aussage, während mehrerer Jahre in einem Zimmer in Colombo gelebt zu haben, um eine Redewendung. Schliesslich sei vorliegend zu berücksichtigen, dass er seit seiner Inhaftierung in ständiger Angst, unter Stress, an Albträumen und Depressionen gelitten habe. Im Weiteren sei es gerichtsnotorisch, dass zurückkehrende tamilische Asylsuchende, die bereits vor ihrer Ausreise als verdächtige Personen vom Staatsapparat registriert worden seien, bei einer Rückkehr wiederum behelligt würden. Seine Schilderungen - der Aufenthalt in Colombo und seine Tätigkeit im (...) - würden mit den eingereichten Fotos bewiesen. Er erfülle das vom Bundesverwaltungsgericht in seinem Referenzurteil definierte Risikoprofil und habe im Falle einer Rückkehr nach Sri Lanka begründete Furcht vor künftigen Verfolgungsmassnahmen.</w:t>
      </w:r>
    </w:p>
    <w:p>
      <w:r>
        <w:rPr>
          <w:b/>
        </w:rPr>
        <w:t>E. 6.3</w:t>
      </w:r>
    </w:p>
    <w:p>
      <w:r>
        <w:t>Die Vorinstanz hält in ihrer Vernehmlassung an ihrem Standpunkt fest. Die eingereichten Dokumente des Beschwerdeführers an seinem Arbeitsort und vor einem Tempel in Colombo würden die Unstimmigkeiten in seinen Aussagen nicht beheben.</w:t>
      </w:r>
    </w:p>
    <w:p>
      <w:r>
        <w:rPr>
          <w:b/>
        </w:rPr>
        <w:t>E. 7.1</w:t>
      </w:r>
    </w:p>
    <w:p>
      <w:r>
        <w:t>Das Bundesverwaltungsgericht gelangt nach Prüfung der Akten zum Schluss, dass die Vorinstanz das Asylgesuch des Beschwerdeführers zu Recht abgelehnt hat. Die Vorinstanz ist in ihren Erwägungen zur zutreffenden Erkenntnis gelangt, dass die Verfolgungsvorbringen des Beschwerdeführers weder den Anforderungen an die Glaubhaftmachung noch denjenigen an die Asylrelevanz genügen. Die Ausführungen auf Beschwerdeebene und die dabei gemachten Hinweise auf verschiedene Berichte und die eingereichten Beweismittel sind nicht geeignet, zu einer anderen Schlussfolgerung zu führen.</w:t>
      </w:r>
    </w:p>
    <w:p>
      <w:r>
        <w:rPr>
          <w:b/>
        </w:rPr>
        <w:t>E. 7.2</w:t>
      </w:r>
    </w:p>
    <w:p>
      <w:r>
        <w:t>Der Beschwerdeführer vermag den Erwägungen der Vorinstanz nichts Substanzielles entgegenzusetzen. Insbesondere überzeugen die verschiedenen Erklärungsversuche hinsichtlich seiner Angaben zur Inhaftierung, zum Ort seiner Festnahme und den erneuten Suchen nach ihm nicht. Der Einwand, wonach der festgestellte Widerspruch zum Verhaftungsort auf einen Übersetzungsfehler zurückzuführen sei, muss als Schutzbehauptung zurückgewiesen werden. So führte er in der BzP aus, er habe in einem der Zimmer des Ladens, wo er gearbeitet habe, gelebt. Im Jahre 2009 seien Personen ins Zimmer gekommen und hätten ihn und den Arbeitskollegen festgenommen. Während der Festnahme sei ihnen gesagt worden, dass mehrere Personen mit Waffen festgenommen worden seien (vgl. A5 S. 8). Demgegenüber gab er in der Anhörung zu Protokoll, er und sein Arbeitskollege hätten nicht im Laden, sondern in C._______ übernachtet, wo sie auch festgenommen worden seien. Zudem sprach er lediglich von einem Jungen, der im Laden übernachtet habe und verhaftet worden sei (vgl. A12 F23). Diese unterschiedlichen Schilderungen können nicht mit Übersetzungsfehlern in der BzP erklärt werden, hat der Beschwerdeführer doch das Protokoll nach der Rückübersetzung nicht beanstandet und dessen Richtigkeit mit seiner Unterschrift bestätigt. Ferner muss der Erklärungsversuch, wonach er sich nicht an alle Daten der polizeilichen Suche habe erinnern können, weil er nicht anwesend gewesen sei, ebenfalls als Schutzbehauptung zurückgewiesen werden. So machte er in der BzP präzise Angaben zur Anzahl (dreimal) sowie ungefähre Angaben zum Zeitpunkt der Suchen (eine bereits einen Monat nach der Entlassung von 2009, eine zirka im Jahre 2010/ein Jahr später sowie eine dritte im Jahre 2014; vgl. A5 S. 8). Im Gegensatz dazu führte er in der Anhörung aus, im Jahre 2011 und 2014 sowie einmal zirka acht oder neun Monate nach seiner Ausreise gesucht worden zu sein (vgl. A12 F44ff.). Diese doch sehr unterschiedlichen Angaben können nicht damit erklärt werden, dass er nicht vor Ort gewesen sei. Es besteht zudem nicht der Eindruck, dass er jeweils Mühe gehabt hätte, ungefähre Daten anzugeben. Auch die übrigen Erklärungsversuche lassen den Schluss zu, der Beschwerdeführer versuche, den Sachverhalt als schlüssig und nachvollziehbar darzustellen, was ihm jedoch nicht gelingt.</w:t>
      </w:r>
    </w:p>
    <w:p>
      <w:r>
        <w:rPr>
          <w:b/>
        </w:rPr>
        <w:t>E. 7.3</w:t>
      </w:r>
    </w:p>
    <w:p>
      <w:r>
        <w:t>Soweit der Beschwerdeführer darüber hinaus geltend macht, er weise ein Profil auf, das ihn im Falle einer Rückkehr in asylrelevanter Weise in Gefahr bringen würde, ist Folgendes festzuhalten:</w:t>
      </w:r>
    </w:p>
    <w:p>
      <w:r>
        <w:rPr>
          <w:b/>
        </w:rPr>
        <w:t>E. 7.3.1</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w:t>
      </w:r>
    </w:p>
    <w:p>
      <w:r>
        <w:rPr>
          <w:b/>
        </w:rPr>
        <w:t>E. 7.3.2</w:t>
      </w:r>
    </w:p>
    <w:p>
      <w:r>
        <w:t>Vorliegend erwog die Vorinstanz zu Recht, es bestehe aufgrund der Angaben des Beschwerdeführers kein begründeter Anlass zur Annahme, dass er bei einer Rückkehr nach Sri Lanka mit beachtlicher Wahrscheinlichkeit oder in absehbarer Zukunft asylrelevanten Verfolgungsmassnahmen ausgesetzt sein werde. Der Beschwerdeführer weist keine Risikofaktoren im Sinne des Referenzurteils E-1866/2015 vom 15. Juli 2016 auf, aufgrund derer davon auszugehen wäre, dass ihm bei einer Rückkehr mit beachtlicher Wahrscheinlichkeit asylrelevante Verfolgungsmassnahmen drohten. Nach Ansicht des Gerichts hat der Beschwerdeführer vorliegend keine Massnahmen zu befürchten, die über einen sogenannten Background Check (Befragungen, Überprüfung von Auslandsaufenthalten und Tätigkeiten in Sri Lanka und im Ausland) hinausgehen. Es bestehen keine Anhaltspunkte, dass er wegen Verbindungen zu den LTTE ins Visier der heimatlichen Behörden geraten ist, zumal sich seine diesbezüglichen Vorbringen als unglaubhaft erwiesen haben. Auch sonst lässt sich seinen Angaben keine Verbindung zu den LTTE entnehmen. Er hat sich auch nicht exilpolitisch betätigt. Wie vorstehend dargelegt, hat er nicht glaubhaft dargelegt, im Zeitpunkt der Ausreise flüchtlingsrechtlich relevant gefährdet gewesen zu sein. Er lebte nach Kriegsende noch über sechseinhalb Jahre in Sri Lanka. Es ist auch sonst nicht ersichtlich, er gerate bei einer Rückkehr in den Fokus der sri-lankischen Behörden. Alleine aus der Zugehörigkeit zur tamilischen Ethnie, der nunmehr über fünfjährigen Landesabwesenheit und seiner Herkunft aus der Nordprovinz kann er keine Gefährdung ableiten. Auch eine zwangsweise respektive durch die IOM begleitete Rückführung nach Sri Lanka ist ein schwach risikobegründender Faktor, der nicht zur Annahme geeignet ist, dass er bei einer Rückkehr von den sri-lankischen Behörden als Bedrohung wahrgenommen würde und ihm ernsthafte Nachteile im Sinne von Art. 3 AsylG drohen könnten. Weiter sind Angehörige der tamilischen Ethnie bei einer Rückkehr nach Sri Lanka nicht generell einer ernstzunehmenden Gefahr von Verhaftung und Folter ausgesetzt (vgl. E-1866/2015 E. 8.3).</w:t>
      </w:r>
    </w:p>
    <w:p>
      <w:r>
        <w:rPr>
          <w:b/>
        </w:rPr>
        <w:t>E. 7.3.3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w:t>
      </w:r>
    </w:p>
    <w:p>
      <w:r>
        <w:rPr>
          <w:b/>
        </w:rPr>
        <w:t>E. 7.3.4</w:t>
      </w:r>
    </w:p>
    <w:p>
      <w:r>
        <w:t>An der Lageeinschätzung des erwähnten Referenzurteils ist weiterhin festzuhalten. Mit den angeführten Quellenverweisen zur allgemeinen Situation in Sri Lanka sowie dem eingereichten Zeitungsartikel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7.4</w:t>
      </w:r>
    </w:p>
    <w:p>
      <w:r>
        <w:t>Zusammenfassend ist es dem Beschwerdeführer nicht gelungen, die Flüchtlingseigenschaft nachzuweisen oder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Daran ändert auch seine Eheschliessung mit einer deutschen Staatsangehörigen, die ihren Wohnsitz in Deutschland hat, nichts.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E-1866/2015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und es herrscht weder Krieg noch eine Situation allgemeiner Gewalt (vgl. BVGE 2011/24 E. 13.2.1). Gemäss Referenzurteil des Bundesverwaltungsgerichts D-3619/2016 vom 16. Oktober 2017 ist der Vollzug der Wegweisung auch ins "Vanni-Gebiet" grundsätzlich zumutbar (vgl. a.a.O. E. 9.5). An der generellen Einschätzung der Zumutbarkeit des Wegweisungsvollzugs vermögen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w:t>
      </w:r>
    </w:p>
    <w:p>
      <w:r>
        <w:rPr>
          <w:b/>
        </w:rPr>
        <w:t>E. 9.4.2</w:t>
      </w:r>
    </w:p>
    <w:p>
      <w:r>
        <w:t>Der Beschwerdeführer stammt aus Jaffna, Nordprovinz, wo er aufgewachsen ist. Seinen Angaben zufolge lebte er die letzten Jahre vor seiner Ausreise in Colombo, wo er über ein gewisses (soziales) Beziehungsnetz verfügen dürfte. Darüber hinaus leben seine Eltern sowie weitere nahe Angehörige weiterhin in der Nordprovinz. Sein Vater soll Ländereien und Fahrzeuge besessen haben. Es kann somit ohne weiteres von einem nach wie vor bestehenden gefestigten Beziehungsnetz in seiner Heimat ausgegangen werden, das ihm bei einer Rückkehr Unterstützung bieten kann, insbesondere auch in wirtschaftlicher Hinsicht. Sodann verfügt er über eine schulische Ausbildung mit Abschluss des O-Levels sowie gewisse Arbeitserfahrungen, so auch in der Schweiz. Aufgrund dieser Ausführungen sollte dem Beschwerdeführer demnach die wirtschaftliche Reintegration und der Aufbau einer neuen Existenz gelingen. Nach dem Gesagten erweist sich der Vollzug der Wegweisung auch als zumutbar.</w:t>
      </w:r>
    </w:p>
    <w:p>
      <w:r>
        <w:rPr>
          <w:b/>
        </w:rPr>
        <w:t>E. 9.5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EMARK 1995 Nr. 14 E. 8d und e, Urteil des BVGer D-4796/2019 vom 27. April 2020 E. 8.9 m.w.H.).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16. August 2019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