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E-3935/2023 vom 26. September 2023</w:t>
      </w:r>
    </w:p>
    <w:p>
      <w:r>
        <w:t>Bundesverwaltungsgericht, 2023-09-26, FR</w:t>
      </w:r>
    </w:p>
    <w:p>
      <w:r>
        <w:rPr>
          <w:b/>
        </w:rPr>
        <w:t xml:space="preserve">Quelle: </w:t>
      </w:r>
      <w:r>
        <w:t>https://mcp.opencaselaw.ch/entscheid/bvger_E-3935_2023</w:t>
      </w:r>
    </w:p>
    <w:p>
      <w:r>
        <w:t>FR: TAF E-3935/2023 du 26 septembre 2023</w:t>
      </w:r>
    </w:p>
    <w:p>
      <w:r>
        <w:t>IT: TAF E-3935/2023 del 26 settembre 2023</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Les intéressés ont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w:t>
      </w:r>
    </w:p>
    <w:p>
      <w:r>
        <w:t>E-3935/2023 Page 7 contradictoires, qui ne correspondent pas aux faits ou qui reposent de manière déterminante sur des moyens de preuve faux ou falsifiés (art. 7 LAsi).</w:t>
      </w:r>
    </w:p>
    <w:p>
      <w:r>
        <w:rPr>
          <w:b/>
        </w:rPr>
        <w:t>E. 3.1</w:t>
      </w:r>
    </w:p>
    <w:p>
      <w:r>
        <w:t>En l'occurrence, les intéressés n’ont pas été en mesure de faire apparaître le sérieux et le bien-fondé de leurs motifs. Le Tribunal relève à titre liminaire que le recourant n’a fait valoir aucun motif d’asile personnel ; seuls seront dès lors examinés ceux de la recourante.</w:t>
      </w:r>
    </w:p>
    <w:p>
      <w:r>
        <w:rPr>
          <w:b/>
        </w:rPr>
        <w:t>E. 3.2</w:t>
      </w:r>
    </w:p>
    <w:p>
      <w:r>
        <w:t>A admettre d’abord que la recourante soit bien la nièce d’I._______ – point qu’elle n’a pas été en mesure d’étayer par des éléments de preuve, bien que les intéressés en aient annoncé la production prochaine dans le recours (cf. let. I.) –, il s’agit là d’un élément dont les autorités turques, qui tenaient sous observation la famille du (…) du PKK, étaient informées de longue date, sans que cela ait entraîné pour l’intéressée de problèmes particuliers. Il peut certes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(cf. à ce sujet arrêt du Tribunal D-3014/2022 du 24 février 2023 consid. 3.2 et réf. cit.). En l’occurrence, un tel risque ne peut toutefois être retenu, I._______ étant emprisonné depuis (…). Ce lien de parenté ne constitue ainsi pas un élément déterminant.</w:t>
      </w:r>
    </w:p>
    <w:p>
      <w:r>
        <w:rPr>
          <w:b/>
        </w:rPr>
        <w:t>E. 3.3</w:t>
      </w:r>
    </w:p>
    <w:p>
      <w:r>
        <w:t>La recourante fait également valoir qu’elle a été active sur les réseaux sociaux durant ses études, de 2016 à 2020, avant de renoncer à cette activité ; elle n’a cependant déposé ni preuves ni copies de ses publications de l’époque. En tout état de cause, ces dernières, antérieures de trois ans à son départ, ne se trouvaient pas à l’origine de celui-ci ; les intéressés ont d’ailleurs pu quitter la P._______ sans difficultés, munis de leurs passeports personnels. Quant aux publications laissées sur « N._______ » et « O._______ » faites de 2021 à 2023, l’intéressée n’a pas expliqué comment la police aurait pu en avoir connaissance, alors qu’elle les effaçait rapidement.</w:t>
      </w:r>
    </w:p>
    <w:p>
      <w:r>
        <w:t>E-3935/2023 Page 8 Quoi qu’il en soit, contrairement à ce qu’elle avait annoncé (cf. let. I.), la recourante n’a déposé aucun document de nature à faire apparaître qu’elle soit recherchée ou risque une sanction quelconque de la part des autorités turques ; la crédibilité d’un tel danger ne peut ainsi être retenue.</w:t>
      </w:r>
    </w:p>
    <w:p>
      <w:r>
        <w:rPr>
          <w:b/>
        </w:rPr>
        <w:t>E. 3.4</w:t>
      </w:r>
    </w:p>
    <w:p>
      <w:r>
        <w:t>La perquisition du (…) 2023 est survenue après le départ de Turquie des recourants ; elle ne pourrait dès lors que permettre la reconnaissance de la qualité de réfugié et non l’octroi de l’asile (art. 54 LAsi). Même à retenir que cette mesure d’enquête ainsi que les visites des agents à plusieurs membres de la famille des intéressés découlent des publications de la recourante, auxquelles la police aurait eu accès, rien n’indique que son arrestation ait été ordonnée. Par ailleurs, l’intéressée met cette perquisition en rapport avec une publication datée de la veille, dans laquelle elle ne faisait que relayer une vidéo sans commentaires personnels (cf. p-v de l’audition du 19 mai 2023, questions 56 et 77 à 80). Une telle rapidité n’apparaît cependant pas crédible, le procès-verbal indiquant du reste que l’opération a été ordonnée par le procureur de V._______ en date du (…) 2023, soit bien avant la date du message en cause. En outre, comme l’a relevé le SEM, même si une procédure pénale contre l’intéressée était menée à chef, cela ne l’exposerait pas à première vue à des risques assez graves pour être qualifiés de persécution ; en effet, elle a déclaré n’avoir aucun profil politique particulier et ne s’être que très peu engagée, assistant épisodiquement avec son père à des réunions du HDP. Conformément à la pratique de la justice turque relative aux infractions passibles de moins de deux ans d’emprisonnement, il est vraisemblable que son activité sur les réseaux sociaux, qui n’a pas encore reçu de qualification pénale par une autorité judiciaire, ne l’exposerait qu’à une sanction de faible ampleur, à savoir une peine de détention assortie du sursis ou exécutable en milieu ouvert (cf. arrêt du Tribunal E-87/2023 du 29 mars 2023 consid. 6.1 et 6.2).</w:t>
      </w:r>
    </w:p>
    <w:p>
      <w:r>
        <w:rPr>
          <w:b/>
        </w:rPr>
        <w:t>E. 3.5</w:t>
      </w:r>
    </w:p>
    <w:p>
      <w:r>
        <w:t>Il s'ensuit que le recours doit être rejeté, en tant qu'il conteste le refus de reconnaissance de la qualité de réfugié et le rejet de l'asile.</w:t>
      </w:r>
    </w:p>
    <w:p>
      <w:r>
        <w:rPr>
          <w:b/>
        </w:rPr>
        <w:t>E. 4</w:t>
      </w:r>
    </w:p>
    <w:p>
      <w:r>
        <w:t>Lorsqu'il rejette la demande d'asile ou qu'il refuse d'entrer en matière à ce sujet, le SEM prononce, en règle générale, le renvoi de Suisse et en</w:t>
      </w:r>
    </w:p>
    <w:p>
      <w:r>
        <w:t>E-3935/2023 Page 9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84 LEI (RS 142.20).</w:t>
      </w:r>
    </w:p>
    <w:p>
      <w:r>
        <w:rPr>
          <w:b/>
        </w:rPr>
        <w:t>E. 5.2.1</w:t>
      </w:r>
    </w:p>
    <w:p>
      <w:r>
        <w:t>L'exécution du renvoi ne contrevient pas au principe de non- refoulement de l'art. 5 LAsi. Comme exposé précédemment, les recourants n'ont pas rendu vraisemblable qu'en cas de retour dans leur pays d'origine, ils seraient exposés à de sérieux préjudices au sens de l'art. 3 LAsi.</w:t>
      </w:r>
    </w:p>
    <w:p>
      <w:r>
        <w:rPr>
          <w:b/>
        </w:rPr>
        <w:t>E. 5.2.2</w:t>
      </w:r>
    </w:p>
    <w:p>
      <w:r>
        <w:t>En ce qui concerne les autres engagements de la Suisse relevant du droit international, il sied d'examiner particulièrement si l'art. 3 CEDH, qui interdit la torture, les peines ou traitements inhumains, ou 3 de la Convention du 10 décembre 1984 contre la torture et autres peines ou traitements cruels, inhumains ou dégradants [Conv. torture, RS 0.105]), trouvent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w:t>
      </w:r>
    </w:p>
    <w:p>
      <w:r>
        <w:t>E-3935/2023 Page 10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5.2.3</w:t>
      </w:r>
    </w:p>
    <w:p>
      <w:r>
        <w:t>En l’espèce, les intéressés n’ont pas établi la haute probabilité d’un risque de cette nature dans la mesure où, ainsi qu’il a déjà été constaté, aucun indice concret ne permet d’admettre qu’ils seraient exposés à des traitements de cette nature en cas de retour. Le Tribunal admet dès lors que l'exécution de leur renvoi sous forme de refoulement ne transgresse aucun engagement de la Suisse relevant du droit international, de sorte qu'elle s'avère licite (art. 44 LAsi et 83 al. 3 LEI).</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5.3.1</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w:t>
      </w:r>
    </w:p>
    <w:p>
      <w:r>
        <w:rPr>
          <w:b/>
        </w:rPr>
        <w:t>E. 5.3.2</w:t>
      </w:r>
    </w:p>
    <w:p>
      <w:r>
        <w:t>En outre, il ne ressort du dossier aucun élément dont on pourrait inférer que l'exécution du renvoi impliquerait une mise en danger concrète des recourants. A cet égard, le Tribunal relève que tous deux sont jeunes, au bénéfice d’une bonne formation pour l’épouse et d’une expérience professionnelle pour le mari. S’ils sont originaires de la province de V._______, vers laquelle l’exécution du renvoi n’est pas raisonnablement exigible en raison des séquelles du tremblement de terre de février 2023, ils auraient vécu avant leur départ en P._______, où rien ne s’oppose à</w:t>
      </w:r>
    </w:p>
    <w:p>
      <w:r>
        <w:t>E-3935/2023 Page 11 leur retour ; il leur est également loisible de s’installer dans une autre région de la Turquie.</w:t>
      </w:r>
    </w:p>
    <w:p>
      <w:r>
        <w:rPr>
          <w:b/>
        </w:rPr>
        <w:t>E. 5.3.3</w:t>
      </w:r>
    </w:p>
    <w:p>
      <w:r>
        <w:t>Enfin, leurs problèmes de santé ne sont pas d’une gravité particulière. L’asthme de la recourante est traité par médicaments et n’a pas de caractère aigu ; son état psychique était, pour une grande part, à mettre en rapport avec ses relations difficiles avec sa belle-famille et sa grossesse (cf. formulaire « F2 » du 10 mai 2023), laquelle a pris fin sans problèmes. Quant à l’époux, son hyperthyroïdie, déjà prise en charge en Turquie, est également traitée par médicaments, une opération n’étant pas nécessaire (cf. rapport médical du 21 avril 2023) ; son état psychique n’inspire pas non plus d’inquiétudes. Enfin, l’enfant du couple, âgé de (…) mois, n’apparaît pas rencontrer de problèmes particuliers. 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Les recourants sont titulaires de passeports turcs valables. L'exécution du renvoi ne se heurte ainsi pas à des obstacles insurmontables d'ordre technique et s'avère également possible (cf. ATAF 2008/34 consid.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t>E-3935/2023 Page 12</w:t>
      </w:r>
    </w:p>
    <w:p>
      <w:r>
        <w:rPr>
          <w:b/>
        </w:rPr>
        <w:t>E. 8</w:t>
      </w:r>
    </w:p>
    <w:p>
      <w:r>
        <w:t>Dans la mesure où les conclusions du recours étaient d'emblée vouées à l'échec, la requête d'assistance judiciaire partielle doit être rejetée (art. 65 al. 1 PA). En raison de l'issue de la cause, il y a dès de mettre les frais de procédure à la charge des recourants, conformément aux art. 63 al. 1 PA ainsi que 2 et 3 let. a du règlement du 21 février 2008 concernant les frais, dépens et indemnités fixés par le Tribunal administratif fédéral (FITAF, RS 173.320.2).</w:t>
      </w:r>
    </w:p>
    <w:p>
      <w:r>
        <w:t>(dispositif : page suivante)</w:t>
      </w:r>
    </w:p>
    <w:p>
      <w:r>
        <w:t>E-3935/2023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