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E-3929/2015 vom 6. August 2015</w:t>
      </w:r>
    </w:p>
    <w:p>
      <w:r>
        <w:t>Bundesverwaltungsgericht, 2015-08-06, FR</w:t>
      </w:r>
    </w:p>
    <w:p>
      <w:r>
        <w:rPr>
          <w:b/>
        </w:rPr>
        <w:t xml:space="preserve">Quelle: </w:t>
      </w:r>
      <w:r>
        <w:t>https://mcp.opencaselaw.ch/entscheid/bvger_E-3929_2015</w:t>
      </w:r>
    </w:p>
    <w:p>
      <w:r>
        <w:t>FR: TAF E-3929/2015 du 6 août 2015</w:t>
      </w:r>
    </w:p>
    <w:p>
      <w:r>
        <w:t>IT: TAF E-3929/2015 del 6 agosto 2015</w:t>
      </w:r>
    </w:p>
    <w:p>
      <w:pPr>
        <w:pStyle w:val="Heading2"/>
      </w:pPr>
      <w:r>
        <w:t>Regeste</w:t>
      </w:r>
    </w:p>
    <w:p>
      <w:r>
        <w:t>Visa à validité territoriale limitée (VTL)</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prises par les autorités mentionnées à l'art. 33 LTAF, sous réserve des exceptions prévues à l'art. 32 LTAF. En particulier, les décisions sur opposition en matière de visa prononcées par le SEM - lequel constitue une unité de l'administration fédérale au sens de l'art. 33 let. d LTAF - n'entrent pas dans le champ d'application de l'art. 32 LTAF, et sont donc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et art. 112 al. 1 de la loi fédérale du 16 décembre 2005 sur les étrangers [LEtr, RS 142.20]).</w:t>
      </w:r>
    </w:p>
    <w:p>
      <w:r>
        <w:rPr>
          <w:b/>
        </w:rPr>
        <w:t>E. 1.3</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w:t>
      </w:r>
    </w:p>
    <w:p>
      <w:r>
        <w:rPr>
          <w:b/>
        </w:rPr>
        <w:t>E. 1.4</w:t>
      </w:r>
    </w:p>
    <w:p>
      <w:r>
        <w:t>A teneur de l'art. 48 al. 1 PA,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sont cumulatives ; à défaut, il n'est pas entré en matière sur le recours. Cette question est examinée d'office par l'autorité (cf. ATAF 2014/1, consid. 1.3).</w:t>
      </w:r>
    </w:p>
    <w:p>
      <w:r>
        <w:rPr>
          <w:b/>
        </w:rPr>
        <w:t>E. 1.4.1</w:t>
      </w:r>
    </w:p>
    <w:p>
      <w:r>
        <w:t>La capacité d'ester en justice (Prozessfähigkeit)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Bien que de nature procédurale, la capacité d'être partie et celle d'ester en justice sont régies par le droit de fond et constituent des préalables à l'examen de la qualité pour recourir (cf. arrêt du Tribunal fédéral 2C_736/2010 du 23 février 2012, consid. 1.2; Vera Marantelli-Sonanini/Said Huber, in: Waldmann/Weissenberger (éd.), VwVG-Praxiskommentar, 2009, ad art. 6 n° 14).</w:t>
      </w:r>
    </w:p>
    <w:p>
      <w:r>
        <w:rPr>
          <w:b/>
        </w:rPr>
        <w:t>E. 1.4.2</w:t>
      </w:r>
    </w:p>
    <w:p>
      <w:r>
        <w:t>Les recourants, tous mineurs, ont pris part à la procédure d'opposition devant l'autorité inférieure, sont spécialement atteints par la décision attaquée et ont un intérêt digne de protection à son annulation ou sa modification, conformément à l'art. 48 al. 1 PA. Cependant, la qualité pour recourir présuppose la qualité pour ester en justice, autrement dit la capacité de discernement des enfants concernés, conformément aux art. 16 ss. CC. S'il faut en croire le courrier que leur avocate a adressé le 22 mai 2015 au SEM (soit postérieurement à la réception de la décision attaquée), il s'agit de "mineurs en bas âge, orphelins, non accompagnés, dans une ville étrangère et qui ont pour seul soutien leur tante domiciliée en Suisse" ; dans ces conditions, la question de leur capacité à ester seuls en justice sans être formellement représentés par leur tante, se pose sérieusement, bien que le SEM ait apparemment admis leur qualité pour agir par l'entremise de leur avocate en contestation des refus de visas humanitaires (cf. consid. 3.2.1 et 3.2.2 ci-après). Dans la mesure où le recours doit, de toute manière, être rejeté, cette question peut demeurer indécise.</w:t>
      </w:r>
    </w:p>
    <w:p>
      <w:r>
        <w:rPr>
          <w:b/>
        </w:rPr>
        <w:t>E. 1.5</w:t>
      </w:r>
    </w:p>
    <w:p>
      <w:r>
        <w:t>Sous cette réserve, le recours, présenté dans la forme (cf. art. 52 al. 1 PA) et le délai (cf. art. 50 al. 1 PA) prescrits par la loi, est recevable.</w:t>
      </w:r>
    </w:p>
    <w:p>
      <w:r>
        <w:rPr>
          <w:b/>
        </w:rPr>
        <w:t>E. 2</w:t>
      </w:r>
    </w:p>
    <w:p>
      <w:r>
        <w:t>Lorsque l'autorité de première instance n'est pas entrée en matière sur une demande, le requérant peut seulement recourir en alléguant que ladite autorité a nié à tort l'existence des conditions requises pour l'obliger à statuer au fond, et l'autorité de recours ne peut qu'inviter cette dernière à examiner la demande au fond si elle admet le recours. Aussi, les conclusions du recourant qui sortent de l'objet de la contestation, en particulier les questions portant sur le fond de l'affaire lorsqu'il s'agit d'une décision d'irrecevabilité, ne sont pas recevables (cf. ATAF 2010/27 consid. 2.1.3 et les références citées). En l'espèce, la conclusion du recours tendant à la délivrance d'un visa humanitaire sort de l'objet de la contestation et est, partant, irrecevable.</w:t>
      </w:r>
    </w:p>
    <w:p>
      <w:r>
        <w:rPr>
          <w:b/>
        </w:rPr>
        <w:t>E. 3.1</w:t>
      </w:r>
    </w:p>
    <w:p>
      <w:r>
        <w:t>Il s'agit donc de vérifier si l'autorité inférieure était fondée à déclarer irrecevable l'opposition formée par les recourants au motif que l'avance de frais requise par décision incidente du 2 avril 2015 n'a pas été versée dans le délai imparti, ou si, comme l'allèguent les recourants, elle a fait preuve de formalisme excessif ou commis un déni de justice formel.</w:t>
      </w:r>
    </w:p>
    <w:p>
      <w:r>
        <w:rPr>
          <w:b/>
        </w:rPr>
        <w:t>E. 3.1.1</w:t>
      </w:r>
    </w:p>
    <w:p>
      <w:r>
        <w:t>En vertu de l'art. 63 al. 4 PA, applicable au cas présent par analogie, en vertu du renvoi de l'art. 6 al. 2bis LEtr, une avance de frais équivalant aux frais de procédure présumés est perçue du requérant, en l'absence de motifs particuliers justifiant qu'il y soit renoncé en totalité ou en partie. L'autorité lui impartit pour le versement de cette créance un délai raisonnable en l'avertissant qu'à défaut de paiement, elle n'entrera pas en matière.</w:t>
      </w:r>
    </w:p>
    <w:p>
      <w:r>
        <w:rPr>
          <w:b/>
        </w:rPr>
        <w:t>E. 3.1.2</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L'interdiction du formalisme excessif commande à l'autorité d'éviter de sanctionner par l'irrecevabilité les vices de procédure aisément reconnaissables qui auraient pu être redressés à temps, lorsqu'elle pouvait s'en rendre compte assez tôt et les signaler utilement au plaideur.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(cf. arrêt du Tribunal fédéral 2C_382/2015 du 21 mai 2015, consid. 5.1 et la jurisprudence citée).</w:t>
      </w:r>
    </w:p>
    <w:p>
      <w:r>
        <w:rPr>
          <w:b/>
        </w:rPr>
        <w:t>E. 3.1.3</w:t>
      </w:r>
    </w:p>
    <w:p>
      <w:r>
        <w:t>En l'occurrence, le Tribunal relève d'abord que les recourants, dans leur opposition du 31 mars 2015, ne se sont pas prévalus de leur indigence ni n'ont requis d'être dispensés du paiement d'une avance de frais. Ils ne contestent pas avoir reçu la décision incidente du 2 avril 2015, ni avoir omis de verser l'avance de frais requise. Durant le délai fixé pour le paiement (un mois), ils n'ont invoqué aucun empêchement au versement de cette avance de frais, et n'ont par ailleurs présenté aucune demande de prolongation de ce délai (cf. art. 22 al. 2 PA). Ensuite, tant dans sa décision incidente que dans la décision attaquée, l'autorité inférieure s'est clairement référée aux dispositions précitées et a averti les recourants des conséquences d'un défaut de paiement de l'avance de frais requise.</w:t>
      </w:r>
    </w:p>
    <w:p>
      <w:r>
        <w:rPr>
          <w:b/>
        </w:rPr>
        <w:t>E. 3.1.4</w:t>
      </w:r>
    </w:p>
    <w:p>
      <w:r>
        <w:t>Aussi, les conditions posées par la loi (cf. aussi art. 23 PA appliqué par analogie) et la jurisprudence exposées ci-dessus étaient remplies. Par conséquent, les griefs de formalisme excessif et de déni de justice doivent être rejetés.</w:t>
      </w:r>
    </w:p>
    <w:p>
      <w:r>
        <w:rPr>
          <w:b/>
        </w:rPr>
        <w:t>E. 3.2</w:t>
      </w:r>
    </w:p>
    <w:p>
      <w:r>
        <w:t>Reste à examiner si, comme l'allèguent les intéressés dans leur recours, l'autorité inférieure a violé l'interdiction de l'arbitraire en requérant le paiement d'une avance de frais de la part de requérants mineurs démunis de ressources financières.</w:t>
      </w:r>
    </w:p>
    <w:p>
      <w:r>
        <w:rPr>
          <w:b/>
        </w:rPr>
        <w:t>E. 3.2.1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305 consid. 4.3).</w:t>
      </w:r>
    </w:p>
    <w:p>
      <w:r>
        <w:rPr>
          <w:b/>
        </w:rPr>
        <w:t>E. 3.2.2</w:t>
      </w:r>
    </w:p>
    <w:p>
      <w:r>
        <w:t>Tout d'abord, il sied de relever que les intéressés, âgés respectivement d'onze, neuf et huit ans au moment du dépôt de leur demande de visa en décembre 2014, ont dû agir par l'intermédiaire d'adultes qui ont pris en charge les démarches administratives nécessaires. Ainsi, les formulaires officiels de l'Ambassade, déposés et signés le 23 mars 2015, l'ont été par une seule et même personne qui est censée s'être légitimée comme étant détentrice de l'autorité parentale ou tuteur légal (cf. rubrique des formulaires consacrée à la signature et art. 11 par. 1 du règlement (CE) n° 810/2009 du Parlement européen et du Conseil du 13 juillet 2009 établissant un code communautaire des visas [Code des visas, JO L 243 du 15 septembre 2009], par analogie) - et non, comme allégué dans le recours, par les requérants mineurs eux-mêmes (cf. point C n° 2, p. 5 du recours du 22 juin 2015). Aucune information sur l'identité de ce représentant ou tuteur légal ne ressort de ces documents. Néanmoins, dans ces conditions, l'autorité inférieure pouvait raisonnablement admettre que les jeunes demandeurs n'étaient pas isolés, mais disposaient au contraire en Ethiopie temporairement du moins d'une personne de soutien, sur le plan administratif, présumée les représenter. Par conséquent, en l'absence de toute communication écrite sur l'éventuelle disparition de ce soutien, appuyée par des explications substantielles et concrètes, il n'était pas arbitraire de la part du SEM de leur demander de s'acquitter d'une avance de frais.</w:t>
      </w:r>
    </w:p>
    <w:p>
      <w:r>
        <w:rPr>
          <w:b/>
        </w:rPr>
        <w:t>E. 3.2.3</w:t>
      </w:r>
    </w:p>
    <w:p>
      <w:r>
        <w:t>Cette démarche était d'autant plus admissible que la tante paternelle des intéressés, D._______, en tant qu'hôte et garante des frais du séjour en Suisse, pouvait également être tenue de procéder au paiement de l'avance de frais requise par l'autorité inférieure.</w:t>
      </w:r>
    </w:p>
    <w:p>
      <w:r>
        <w:rPr>
          <w:b/>
        </w:rPr>
        <w:t>E. 3.2.3.1</w:t>
      </w:r>
    </w:p>
    <w:p>
      <w:r>
        <w:t>Selon la doctrine, peut être tenu de verser une avance de frais au sens de l'art. 63 al. 4 PA, celui qui a initié la procédure devant l'autorité de recours, soit le recourant (Marcel Maillard, in: VwVG-Praxiskommentar, op. cit., ad art. 63 n° 35). Si l'on se réfère aux conditions posées par l'art. 48 al. 1 PA à la qualité pour recourir (cf. consid. 1.4), s'agissant plus précisément de la première condition (let. a), la jurisprudence retient qu'en matière de visa dans le domaine d'application des accords d'association à Schengen, il convient d'interpréter la notion de lésion formelle de manière large; en particulier l'hôte a la qualité pour recourir dans la mesure où il était partie à la procédure devant l'autorité inférieure même s'il n'a pas lui-même formé opposition (ATAF 2014/1, consid. 1.3.2). D'une manière plus générale, la jurisprudence a également exceptionnellement reconnu à des tiers qui agissaient en faveur du destinataire de la décision attaquée une habilitation à recourir dans la mesure où ils pouvaient faire valoir un intérêt propre à l'annulation ou à la modification de la décision entreprise (cf. ATAF 2009/16 consid. 2.1).</w:t>
      </w:r>
    </w:p>
    <w:p>
      <w:r>
        <w:rPr>
          <w:b/>
        </w:rPr>
        <w:t>E. 3.2.3.2</w:t>
      </w:r>
    </w:p>
    <w:p>
      <w:r>
        <w:t>Dans le cas présent, les art. 63 PA (en vertu du renvoi de l'art. 6 al. 2bis LEtr) et l'art. 48 al. 1 PA, ainsi que la jurisprudence précitée, doivent être appliqués par analogie. D._______ n'a certes pas formé opposition (ni le présent recours) en son nom propre. Elle a néanmoins pris part à la procédure de première instance en ce sens qu'en tant qu'hôte, son nom figure sur les formulaires de demande de visa au titre de garante des frais de voyage et d'entretien des intéressés. Ces formulaires mentionnent d'ailleurs que la tante des intéressés, résidant à E._______, est représentée par un avocat d'une étude dont les initiales et le numéro téléphonique indiqués correspondent à ceux de l'étude de la mandataire des recourants. En outre, il ressort des autres pièces du dossier que cette mandataire, bien qu'agissant formellement au nom de ceux-ci, a été en réalité mandatée par D._______ ; c'est par l'intermédiaire de celle-ci que passe toute communication avec les recourants. A titre d'exemple, il est mentionné dans le recours qu'ensuite de la demande dans ce sens du SEM, la tante des enfants s'est chargée des démarches visant à faire apposer les empreintes digitales de ceux-ci sur la procuration de la mandataire, en Ethiopie (cf. point C n° 5, p. 6 du recours du 22 juin 2015). Ainsi, la tante des intéressés a reçu communication, par l'intermédiaire de la mandataire en Suisse, de la décision incidente du 2 avril 2015 de l'autorité inférieure, vraisemblablement même avant que celle-ci n'ait été transmise aux recourants (si toutefois elle l'a été). On peut donc retenir qu'elle avait la qualité pour recourir, dans le sens large retenu par l'ATAF 2014/1 (consid. 1.3.2), donc également pour former opposition contre les refus de visas, respectivement demander le réexamen sous une forme ou une autre de cette décision incidente, motivation à l'appui, avant l'échéance du délai imparti pour le paiement de l'avance.</w:t>
      </w:r>
    </w:p>
    <w:p>
      <w:r>
        <w:rPr>
          <w:b/>
        </w:rPr>
        <w:t>E. 3.2.3.3</w:t>
      </w:r>
    </w:p>
    <w:p>
      <w:r>
        <w:t>Dans ces conditions, même si elle ne s'est pas opposée formellement, en son nom propre, aux décisions rejetant les demandes de visa de ses neveux, il pouvait être attendu de D._______, en tant que personne touchée par les décisions de refus de visas et légitimée à s'y opposer, destinataire de facto des décisions incidentes et finales de cette cause, ainsi qu'en tant qu'hôte garant et soutien financier des recourants, qu'elle s'acquittât de l'avance de frais requise par l'autorité inférieure en l'absence de toute contestation de sa part durant le délai imparti. En conclusion, la décision attaquée ne contrevient ni à l'interdiction de l'arbitraire ni à celle du formalisme excessif. Les griefs avancés dans le recours du 22 juin 2015 doivent donc être écartés. La décision rendue le 19 mai 2015 par le SEM ne viole pas le droit ni ne constate les faits pertinents de manière inexacte ou incomplète ni n'est inopportune. Elle doit donc être confirmée.</w:t>
      </w:r>
    </w:p>
    <w:p>
      <w:r>
        <w:rPr>
          <w:b/>
        </w:rPr>
        <w:t>E. 4</w:t>
      </w:r>
    </w:p>
    <w:p>
      <w:r>
        <w:t>Vu ce qui précède, le recours sera rejeté.</w:t>
      </w:r>
    </w:p>
    <w:p>
      <w:r>
        <w:rPr>
          <w:b/>
        </w:rPr>
        <w:t>E. 5.1</w:t>
      </w:r>
    </w:p>
    <w:p>
      <w:r>
        <w:t>Vu les circonstances particulières de la présente affaire, il convient exceptionnellement de renoncer à la perception des frais de procédure (cf. art. 63 al. 1 in fine PA).</w:t>
      </w:r>
    </w:p>
    <w:p>
      <w:r>
        <w:rPr>
          <w:b/>
        </w:rPr>
        <w:t>E. 5.2</w:t>
      </w:r>
    </w:p>
    <w:p>
      <w:r>
        <w:t>La demande de dispense totale des frais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