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E-3929/2011 vom 5. Oktober 2011</w:t>
      </w:r>
    </w:p>
    <w:p>
      <w:r>
        <w:t>Bundesverwaltungsgericht, 2011-10-05, FR</w:t>
      </w:r>
    </w:p>
    <w:p>
      <w:r>
        <w:rPr>
          <w:b/>
        </w:rPr>
        <w:t xml:space="preserve">Quelle: </w:t>
      </w:r>
      <w:r>
        <w:t>https://mcp.opencaselaw.ch/entscheid/bvger_E-3929_2011</w:t>
      </w:r>
    </w:p>
    <w:p>
      <w:r>
        <w:t>FR: TAF E-3929/2011 du 5 octobre 2011</w:t>
      </w:r>
    </w:p>
    <w:p>
      <w:r>
        <w:t>IT: TAF E-3929/2011 del 5 ottobre 2011</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et son fils ont qualité pour recourir. Présenté dans la forme et les délais prescrits par la loi, le recours est recevable (art. 48 et 52 PA et 108 al. 1 LAsi).</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29 al. 2 Cst..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(cf. Arrêts du Tribunal fédéral [ATF] 127 I 133 consid. 6, ATF 124 II 1 consid. 3a et ATF 120 Ib 42 consid. 2b ; Jurisprudence et informations de la Commission suisse de recours en matière d'asile [JICRA] 2006 n° 20 consid. 2.1 p. 213, JICRA 2003 n°17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Alfred Kölz / Isabelle Häner, Verwaltungsverfahren und Verwaltungsrechts-pflege des Bundes, Zurich 1998, p. 156ss ;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(cf. ATAF 2010/27 consid. 2.1 p. 367s ; JICRA 1995 n°21 consid. 1b p. 203 ss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 ss).</w:t>
      </w:r>
    </w:p>
    <w:p>
      <w:r>
        <w:rPr>
          <w:b/>
        </w:rPr>
        <w:t>E. 2.3</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(cf. JICRA 2003 n° 17 consid. 2, p. 103-104).</w:t>
      </w:r>
    </w:p>
    <w:p>
      <w:r>
        <w:rPr>
          <w:b/>
        </w:rPr>
        <w:t>E. 3</w:t>
      </w:r>
    </w:p>
    <w:p>
      <w:r>
        <w:t>En l'espèce, produisant des éléments de preuve sous forme d'un certificat de décès, d'attestations relatives à la prise en charge d'E._______ à Kinshasa et à l'excellente intégration en Suisse de B._______, la recourante remet en cause le caractère raisonnablement exigible de l'exécution de son renvoi invoquant une modification notable des circonstances suite au décès de sa mère en Angola, à la disparition de son époux en Suisse et en raison de la bonne intégration en Suisse de son enfant B._______. Les documents déposés, tous postérieurs à la clôture de la procédure ordinaire, sont donc des moyens de preuve nouveaux tendant à attester une modification notable des circonstances, ouvrant la voie du réexamen dont l'ODM s'est saisi à juste titre. Il s'agit, dès lors, d'examiner si ces nouveaux éléments et documents peuvent mener à une appréciation différente de celle effectuée en procédure ordinaire, à savoir si la nouvelle situation de l'intéressée et de son fils peut conduire à considérer l'exécution de leur renvoi en Angola comme inexigible.</w:t>
      </w:r>
    </w:p>
    <w:p>
      <w:r>
        <w:rPr>
          <w:b/>
        </w:rPr>
        <w:t>E. 4</w:t>
      </w:r>
    </w:p>
    <w:p>
      <w:r>
        <w:t>Le Tribunal constate, à titre liminaire, que la recourante a soulevé des griefs de nature formelle, puisqu'elle a invoqué une violation de son droit d'être entendue par l'ODM et reproché à cet office de ne pas avoir entrepris des mesures d'instruction complémentaires relatives à sa situation personnelle à Luanda. Ces questions peuvent cependant rester ouvertes dans la mesure où le Tribunal entend porter, tout particulièrement, son attention sur l'intérêt supérieur de l'enfant B._______ au regard de son excellente intégration en Suisse, les autres éléments litigieux de la présente affaire n'ayant pas à être examinés si pour ce motif déjà l'exécution du renvoi devait être déclarée inexigible (cf. consid. 5 ci-dessous).</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et JICRA 2005 n° 24 consid. 10.1 p. 215).</w:t>
      </w:r>
    </w:p>
    <w:p>
      <w:r>
        <w:rPr>
          <w:b/>
        </w:rPr>
        <w:t>E. 5.2</w:t>
      </w:r>
    </w:p>
    <w:p>
      <w:r>
        <w:t>Lors de la pondération des aspects humanitaires avec l'intérêt public qui leur est opposé, il convient de tenir compte du principe, consacré à l'art. 3 de la Convention du 20 novembre 1989 relative aux droits de l'enfant [CDE, RS 0.107], selon lequel l'intérêt supérieur de l'enfant doit être une considération primordiale (cf. JICRA 2006 n° 13 consid. 3.5 et 3.6 p. 142 ss, JICRA 2005 n° 6 consid. 6 p. 57 s. et JICRA 1998 n° 13 consid. 5e p. 98 s. ; voir aussi arrêt du Tribunal fédéral 2C_353/2008 du 27 mars 2009 et ATF 126 II 377 consid. 5d p. 391 s. selon lequel la CDE n'accorde aucun droit justiciable à l'octroi d'une autorisation de police des étrangers). Les critères applicables pour déterminer l'intérêt supérieur de l'enfant n'étant pas divisibles entre la situation qui serait la sienne en cas de retour dans son pays d'origine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de nature, selon les circonstances, à rendre le retour inexigible (cf. ATAF 2009/51 consid. 5.6, JICRA 2005 n° 6 consid. 6 et JICRA 1998 n° 31 p. 255 ss).</w:t>
      </w:r>
    </w:p>
    <w:p>
      <w:r>
        <w:rPr>
          <w:b/>
        </w:rPr>
        <w:t>E. 5.3</w:t>
      </w:r>
    </w:p>
    <w:p>
      <w:r>
        <w:t>Lorsqu'un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constituerait un déracinement complet (cf.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le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ATAF 299/28 consid. 9, ATF 123 II 125 consid. 4 p. 128ss; arrêt du Tribunal fédéral 2A.718/2006 du 21 mars 2007 consid. 3).</w:t>
      </w:r>
    </w:p>
    <w:p>
      <w:r>
        <w:rPr>
          <w:b/>
        </w:rPr>
        <w:t>E. 5.4</w:t>
      </w:r>
    </w:p>
    <w:p>
      <w:r>
        <w:t>En l'espèce, force est de constater que B._______, né le (date), est arrivé en Suisse à l'âge de cinq ans. Ayant passé quasiment toute sa vie en Suisse, il y a, en outre, accompli presque l'intégralité de sa scolarité puisqu'il ne lui reste plus qu'une année avant de terminer l'école obligatoire, d'ailleurs en pré-gymnasiale. Ses excellents résultats scolaires, tels qu'attestés par le courrier du collège de F._______ du 30 septembre 2010, le bulletin scolaire de l'année 2009-2010 ainsi que par le bulletin d'évaluation du comportement du 21 juin 2010, le promettent effectivement à un intéressant avenir professionnel en Suisse. B._______ a également commencé à y vivre les premières années de son adolescence, période cruciale pour son développement personnel. Entièrement socialisé dans son pays d'accueil (il joue d'ailleurs dans un club de football depuis [...] ans), cet enfant est imprégné du contexte culturel et du mode de vie suisses, si bien qu'un retour en Angola représenterait un important déracinement portant notablement atteinte à son intérêt supérieur au sens de la CDE (cf. consid. 5.2. ci-dessus). Cela étant, il faut également retenir que la recourante, en tant que femme seule avec un enfant à charge, serait confrontée à de sérieuses difficultés dans sa réinsertion professionnelle et sociale en Angola où elle ne devrait plus disposer d'un quelconque réseau social, d'autant plus après avoir passé plusieurs années en Suisse. Ces éléments sont aussi de nature à porter atteinte au parcours scolaire, voire à la carrière professionnelle de B._______. Si l'on peut concéder à l'ODM qu'il existe encore des doutes relatifs à l'absence de tout réseau familial en Angola, eu égard en particulier à l'authenticité des documents produits, cette question peut, cependant et au vu de l'ensemble des éléments précités, rester ouverte.</w:t>
      </w:r>
    </w:p>
    <w:p>
      <w:r>
        <w:rPr>
          <w:b/>
        </w:rPr>
        <w:t>E. 5.5</w:t>
      </w:r>
    </w:p>
    <w:p>
      <w:r>
        <w:t>Après pesée de l'ensemble des circonstances de la présente cause, le Tribunal estime, contrairement à l'ODM, que l'intérêt privé de B._______ à demeurer en Suisse prime sur l'intérêt public à l'exécution de son renvoi. Ce dernier doit donc être mis au bénéfice de l'admission provisoire. Cette mesure doit également être étendue à sa mère, en vertu du principe de l'unité de la famille (cf. à ce sujet JICRA 1995 n° 24 consid. 10 et 11 p. 230 ss).</w:t>
      </w:r>
    </w:p>
    <w:p>
      <w:r>
        <w:rPr>
          <w:b/>
        </w:rPr>
        <w:t>E. 5.6</w:t>
      </w:r>
    </w:p>
    <w:p>
      <w:r>
        <w:t>Compte tenu de ce qui précède, l'exécution du renvoi de l'intéressée et de son enfant B._______ n'est pas raisonnablement exigible en l'état de sorte qu'ils doivent être mis au bénéficie d'une admission provisoire. Partant, le recours est admis et la décisions du 10 juin 2011 annulée. L'ODM est donc invité à régler leurs conditions de résidence en Suisse conformément aux dispositions de la LEtr réglant l'admission provisoire (cf. art. 44 al. 2 LAsi).</w:t>
      </w:r>
    </w:p>
    <w:p>
      <w:r>
        <w:rPr>
          <w:b/>
        </w:rPr>
        <w:t>E. 6.1</w:t>
      </w:r>
    </w:p>
    <w:p>
      <w:r>
        <w:t>La recourante et son fils ayant obtenu gain de cause, il n'y a pas lieu de percevoir des frais de procédure (cf. art. 63 al. 1 et 2 PA).</w:t>
      </w:r>
    </w:p>
    <w:p>
      <w:r>
        <w:rPr>
          <w:b/>
        </w:rPr>
        <w:t>E. 6.2</w:t>
      </w:r>
    </w:p>
    <w:p>
      <w:r>
        <w:t>Dans la mesure où le Tribunal a fait droit au chef de conclusions de la recourante et de son fils, ces derniers ont droit à des dépens, en application de l'art. 64 al. 1 PA et de l'art. 7 du règlement du 21 février 2008 concernant les frais, dépens et indemnités fixés par le Tribunal administratif fédéral (FITAF, RS 173.320.2). Aussi au vu de l'ensemble des circonstances du cas et du décompte de prestations joint au mémoire de recours, il se justifie d'octroyer un montant de Fr. 1'200.-, à titre de dépens, pour l'activité indispensable déployée par son mandataire dans la présente procédure de recours (cf.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