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E-3925/2006 vom 23. März 2009</w:t>
      </w:r>
    </w:p>
    <w:p>
      <w:r>
        <w:t>Bundesverwaltungsgericht, 2009-03-23, DE</w:t>
      </w:r>
    </w:p>
    <w:p>
      <w:r>
        <w:rPr>
          <w:b/>
        </w:rPr>
        <w:t xml:space="preserve">Quelle: </w:t>
      </w:r>
      <w:r>
        <w:t>https://mcp.opencaselaw.ch/entscheid/bvger_E-3925_2006</w:t>
      </w:r>
    </w:p>
    <w:p>
      <w:r>
        <w:t>FR: TAF E-3925/2006 du 23 mars 2009</w:t>
      </w:r>
    </w:p>
    <w:p>
      <w:r>
        <w:t>IT: TAF E-3925/2006 del 23 marzo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Die Beschwerdeführerin ist durch die angefochtene Verfügung besonders berührt und hat ein schutzwürdiges Interesse an deren Aufhebung beziehungsweise Änderung. Die Beschwerdeführerin ist daher zur Einreichung der Beschwerde legitimiert (Art. 6 AsylG i.V.m. Art. 48 Abs. 1, Art. 50 Abs. 1und Art. 52 Abs. 1 VwVG). Auf die Beschwerde wurde zu Recht eingetreten.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Das mit Eingabe der Beschwerdeführerin vom 18. Januar 2006 gestellte Gesuch um Gewährung der Akteneinsicht in die Dokumente B11/1, B13/1 und B14/1 hatte die ARK zu Recht nicht in einer Zwischenverfügung behandelt, um darüber im Endentscheid zu befinden. Bei der Akte B11/1 handelt es sich um ein blosses Gesuch des Kantons um vordringliche Behandlung des Asylgesuchs, welches materiell für die Entscheidung nicht von Belang war. Die Akten B13/1 und B14/1 stellen BFM-interne arbeitsorganisatorische Anleitungen dar, die per se ebenfalls klarerweise nicht dem Anspruch auf Akteneinsicht unterliegen, was die Beschwerdeführerin beziehungsweise ihr Rechtsvertreter anhand des Aktenverzeichnisses unschwer hätte erkennen können. Entgegen der Ansicht der Beschwerdeführerin sind dies keine Akten, die sie zur Wahrung ihrer Rechte hätte kennen müssen. Durch die jeweiligen Bezeichnungen im Aktenverzeichnis des BFM war vorliegend auch eine hinreichende Transparenz gewährt. Das Gesuch um ergänzende Akteneinsicht und um Fristansetzung einer Beschwerdeergänzung ist demnach abzuweisen.</w:t>
      </w:r>
    </w:p>
    <w:p>
      <w:r>
        <w:rPr>
          <w:b/>
        </w:rPr>
        <w:t>E. 4.1</w:t>
      </w:r>
    </w:p>
    <w:p>
      <w:r>
        <w:t>Gemäss Art. 2 Abs. 1 AsylG gewährt die Schweiz Flüchtlingen grundsätzlich Asyl. Flüchtlinge sind Person,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Die im Gesetz so definierte Flüchtlingseigenschaft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Entscheidungen und Mitteilungen der Schweizerischen Asylrekurskommission [EMARK] 2006 Nr. 18 E. 7 und 8 S. 190 ff., 2005 Nr. 21 E. 7 S. 193). Aufgrund der Subsidiarität des flüchtlingsrechtlichen Schutzes setzt die Zuerkennung der Flüchtlingseigenschaft ausserdem voraus, dass die betroffene Person in ihrem Heimatland keinen ausreichenden Schutz finden kann (vgl. EMARK 2005 Nr. 21 E. 7 S. 193). Ausgangspunkt für die Beurteilung der Flüchtlingseigenschaft ist die Frage nach der im Zeitpunkt der Ausreise vorhandenen Verfolgung oder begründete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ein Asylgesuch stellenden Person zu berücksichtigen (vgl. BVGE 2008/4 E. 5.4 S. 38).</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4.4</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Entscheidungen und Mitteilungen der Schweizerischen Asylrekurskommission [EMARK] 2005 Nr. 21 E. 6.1. S. 190 f.).</w:t>
      </w:r>
    </w:p>
    <w:p>
      <w:r>
        <w:rPr>
          <w:b/>
        </w:rPr>
        <w:t>E. 5.1</w:t>
      </w:r>
    </w:p>
    <w:p>
      <w:r>
        <w:t>Vorab gilt festzustellen, dass der rechtserhebliche Sachverhalt hinreichend abgeklärt und erstellt ist. Der Antrag, die Beschwerdeführerin sei durch die Rechtsmittelinstanz anzuhören, ist abzuweisen.</w:t>
      </w:r>
    </w:p>
    <w:p>
      <w:r>
        <w:rPr>
          <w:b/>
        </w:rPr>
        <w:t>E. 5.2</w:t>
      </w:r>
    </w:p>
    <w:p>
      <w:r>
        <w:t>Das Bundesverwaltungsgericht gelangt nach Prüfung der Akten zum Schluss, dass das BFM zu Recht und mit zutreffender Begründung den von der Beschwerdeführerin in der vorgebrachten Form geltend gemachten Sachverhalt im Sinne von Art. 7 AsylG als nicht glaubhaft gemacht erkannt hat.</w:t>
      </w:r>
    </w:p>
    <w:p>
      <w:r>
        <w:rPr>
          <w:b/>
        </w:rPr>
        <w:t>E. 5.3</w:t>
      </w:r>
    </w:p>
    <w:p>
      <w:r>
        <w:t>So ist mit dem BFM einig zu gehen, wonach die Vorbringen der Beschwerdeführerin, von den syrischen Behörden als Kollaborateurin der irakischen Baath-Partei gesucht zu werden und daraus abgeleitet seien ihr Halbbruder und ihr Vater verhaftet worden, aufgrund der Akten als konstruierter Sachverhalt erscheinen muss. Auf die Begründung in der angefochtenen Verfügung und die Ausführungen im Rahmen der Vernehmlassung kann - um unnötige Wiederholungen zu vermeiden - grundsätzlich verwiesen werden. Die Entgegnungen der Beschwerdeführerin im Verlaufe des Rechtsmittelverfahrens vermögen die nachvollziehbaren und überzeugenden Erwägungen des BFM in entscheidrelevanter Hinsicht nicht zu entkräften. Darüber hinaus ist festzustellen, dass die zeitliche Einordnung der angeblichen Verhaftungen widersprüchlich ausgefallen ist. Die Beschwerdeführerin führte anlässlich der Befragung in der Empfangsstelle Basel aus, ihr sei aufgrund ihrer Heirat vorgeworfen worden, mit der irakischen Baath-Partei zusammenzuarbeiten und deshalb sei ihr Vater für drei Wochen festgehalten und darauf ihr Halbbruder festgenommen worden (B1/8 S. 5). Die Heirat mit ihrem irakischen Ehemann fand am 28. Februar 2003 statt. Gemäss den Angaben bei der kantonalen Befragung hingegen soll ihr Halbbruder Mitte des Jahres 2001 festgenommen und ihr Vater Ende des Jahres 2001 festgehalten worden sein (B12/23 S. 16). Diese unterschiedlichen Angaben sind aufgrund der Aktenlage nicht mit einem allfälligen Missverständnis zu vereinbaren und lassen auf einen erdachten konstruierten Sachverhalt schliessen.</w:t>
      </w:r>
    </w:p>
    <w:p>
      <w:r>
        <w:rPr>
          <w:b/>
        </w:rPr>
        <w:t>E. 5.4</w:t>
      </w:r>
    </w:p>
    <w:p>
      <w:r>
        <w:t>Auch gilt festzuhalten, dass die Beschwerdeführerin im Verlaufe des mehrjährigen Rechtsmittelverfahrens aufgrund der Aktenlage keine Anstrengungen erkennen liess, den geltend gemachten Sachverhalt auch nur ansatzweise mit probaten Mitteln zu stützen, was angesichts der von ihr geltend gemachten Ernsthaftigkeit der drohenden Nachteile überraschen müsste, wenn sie tatsächlich bestünden. Daran vermag auch der blosse Hinweis der Beschwerdeführerin in der Eingabe vom 2. April 2007 nichts zu ändern, wonach ihr Halbbruder weiterhin verschollen sei und weder sie noch ihre anderen Angehörigen je wieder etwas von ihm gehört hätten.</w:t>
      </w:r>
    </w:p>
    <w:p>
      <w:r>
        <w:rPr>
          <w:b/>
        </w:rPr>
        <w:t>E. 5.5</w:t>
      </w:r>
    </w:p>
    <w:p>
      <w:r>
        <w:t>Die Beschwerdeführerin vermochte im vorliegenden Verfahren die Voraussetzungen zur Zuerkennung der Flüchtlingseigenschaft nicht glaubhaft darzutun. Es erübrigt sich, auf die weiteren im Rahmen des Beschwerdeverfahrens vorgebrachten Ausführungen, angebotenen Beweismittel und Verfahrensanträge einzugehen, da diese in entscheidwesentlicher Hinsicht nichts ändern. Die Vorinstanz hat das Asylgesuch daher zu Recht und im Resultat mit zutreffender Begründung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im Heimatstaat lässt den Wegweisungsvollzug zum heutigen Zeitpunkt klarerweise nicht als unzulässig erscheinen. Im Weitern ist festzuhalten, dass der EGMR grundsätzlich keinen durch die EMRK geschützten Anspruch auf Verbleib in einem Konventionsstaat anerkennt, um weiterhin in den Genuss medizinischer, sozialer oder anderer Formen der Unterstützung zu kommen; nur bei Vorliegen aussergewöhnlicher Umstände anerkennt der EGMR ausnahmsweise, dass bei einem kranken Ausländer der Vollzug einer Entfernungsmassnahme gegen Art. 3 EMRK verstossen könnte (vgl. Urteil des EGMR vom 27. Mai 2008 i.S. N. gegen Vereinigtes Königreich [Beschwerde Nr. 26565/05], Ziff. 42; vgl. auch EMARK 2005 Nr. 23 E. 5.1. S. 211 f.). Seit dem Urteil D. gegen Vereinigtes Königreich im Jahre 1997 hat der EGMR in keinem einzigen Fall festgestellt, dass der in Aussicht genommene Vollzug der Wegweisung eines Ausländers wegen dessen Gesundheitszustands eine Verletzung von Art. 3 EMRK begründen würde (vgl. Urteil des EGMR vom 27. Mai 2008 i.S. N. gegen Vereinigtes Königreich, Ziff. 34). Die Tatsache, dass die Lebenserwartung eines Ausländers im Falle seiner "Ausweisung" deutlich herabgesetzt würde, reicht nach der Rechtsprechung des EGMR für sich genommen nicht aus, um eine Verletzung von Art. 3 EMRK zu begründen (vgl. EGMR, a.a.O., Ziff. 42). Der EGMR hält es für geboten, die im Beschwerdeverfahren D. gegen Vereinigtes Königreich festgelegte und in der späteren Rechtsprechung angewendete hohe Schwelle beizubehalten: Er erachtet diese Schwelle für richtig, da der behauptete drohende Schaden nicht aus den absichtlichen Handlungen oder Unterlassungen staatlicher Behörden oder nichtstaatlicher Akteure resultiert, sondern stattdessen aus einer natürlich auftretenden Krankheit und dem Fehlen ausreichender Ressourcen für ihre Behandlung im Heimat- oder Herkunftsstaat (vgl. a.a.O., Ziff. 43). Obwohl viele der in ihr enthaltenen Rechte soziale und wirtschaftliche Implikationen haben, zielt die EMRK im Wesentlichen auf den Schutz der bürgerlichen und politischen Rechte ab (vgl. EGMR, a.a.O., Ziff. 44). Überdies wohnt der EMRK als Ganzer die Suche nach einem fairen Ausgleich zwischen den Anforderungen des allgemeinen Interesses der Gemeinschaft und den Erfordernissen des Schutzes der Grundrechte des Einzelnen inne; Fortschritte der medizinischen Forschung zusammen mit sozialen und wirtschaftlichen Unterschieden zwischen verschiedenen Ländern bringen es mit sich, dass sich das Niveau der im Konventionsstaat verfügbaren Behandlung deutlich von jener im Herkunftsstaat unterscheiden kann (vgl. EGMR, a.a.O., Ziff. 44). Während es angesichts der grundlegenden Bedeutung von Art. 3 EMRK im System der Konvention notwendig ist, dass sich der EGMR ein gewisses Mass an Flexibilität bewahrt, um "Ausweisungen" in Ausnahmefällen zu verhindern, verpflichtet Art. 3 EMRK einen Vertragsstaat nicht dazu, solche Ungleichheiten durch die Gewährung von kostenloser und unbeschränkter Gesundheitsversorgung für alle Ausländer ohne Aufenthaltsrecht in seinem Gebiet zu mildern (vgl. EGMR, a.a.O., Ziff. 44). Das Gegenteil festzustellen, würde den Konventionsstaaten eine zu grosse Bürde auferlegen (vgl. EGMR, a.a.O., Ziff. 44). Folglich gebietet Art. 3 EMRK nicht die Aufnahme kranker oder pflegebedürftiger Personen aus Staaten, in denen mangels eines ausgebauten Gesundheitssystems im Heimatstaat schlechtere Behandlungsmöglichkeiten als im Aufenthaltsstaat zur Verfügung stehen (so schon EMARK 2004 Nr. 6 E. 7b S. 41 f. und EMARK Nr. 7 E. 5c.bb S. 47 f.). Ein im Vergleich zur Schweiz allfälliger schlechterer medizinischer Standard in Syrien für die weitere medizinische Betreuung der Beschwerdeführerin würde unter dem Blickwinkel von Art. 3 EMRK somit kein relevantes völkerrechtliches Vollzugshindernis darstellen.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Das Bundesverwaltungsgericht geht davon aus, dass die allgemeine Lage in Syrien nicht durch Krieg, Bürgerkrieg oder durch eine Situation allgemeiner Gewalt gekennzeichnet ist, aufgrund derer die Zivilbevölkerung als konkret gefährdet bezeichnet werden müsste. Zudem gehört die Beschwerdeführerin der Bevölkerungsmehrheit der Araber an, weshalb sie auch wegen ihrer Ethnie keinen Behelligungen ausgesetzt ist. Der Vollzug der Wegweisung ist unter diesen Umständen in genereller Hinsicht nicht unzumutbar. Die Beschwerdeführerin macht auf Rechtsmittelebene geltend, der Vollzug der Wegweisung sei entgegen der Einschätzung des BFM insbesondere aufgrund des inzwischen fehlenden familiären Beziehungsnetzes in Syrien und infolge ihrer gesundheitlichen Beeinträchtigung sowie der schweren Krankheit ihres Ehemannes nicht zumutbar. Das Gericht hat keine Veranlassung, an den Erkenntnissen des BFM zu zweifeln, wonach die medizinische Behandlung der Beschwerdeführerin in Syrien gewährleistet ist. Diesbezüglich kann vollumfänglich auf die Ausführungen in der Vernehmlassung des BFM vom 19. Juni 2006 verwiesen werden (vgl. auch vorstehend unter H.). Die Entgegnungen der Beschwerdeführerin in der Stellungnahme vom 2. April 2007 bezüglich der medizinischen Aspekte vermögen in entscheidrelevanter Hinsicht nicht durchzudringen. Selbst wenn die Behandlungsmöglichkeiten in Syrien nicht dem medizinischen Standard in der Schweiz entsprechen sollten, macht dies den Vollzug indes noch nicht unzumutbar, zumal in casu nicht von einer ungenügenden Möglichkeit der Behandlung gesprochen werden kann, die eine drastische und lebensbedrohende Verschlechterung des Gesundheitszustandes nach sich ziehen würde (vgl. EMARK 2004 Nr. 7 E. 5d, EMARK 2003 Nr. 24 E. 5b S. 157 f.). Auch psychotherapeutische Leistungen werden in Syrien angeboten, so dass der ärztlichen Bestätigung vom 14. Mai 2007, wonach die Beschwerdeführerin in ambulanter psychotherapeutischer Behandlung stehe, kein entscheidwesentliches Gewicht beigemessen werden kann. Zudem ist mit dem BFM einig zu gehen, dass die staatliche Gesundheitsvorsorge in Syrien grundsätzlich kostenlos ist, auch wenn dazu einschränkend festzustellen gilt, dass auch in staatlichen Krankenhäusern ein privates "Beigeld" für Ärzte erwartet wird und üblich ist. Auch wenn die Eltern der Beschwerdeführerin aktuell nicht mehr in Syrien (Damaskus), sondern in Beirut leben, vermag dieser Umstand den Vollzug der Wegweisung nicht als unzumutbar erscheinen zu lasssen. Es ist mit der Botschaftsauskunft vom 4. Mai 2006 davon auszugehen, dass noch einige Mitglieder der alteingessenen Familie der Beschwerdeführerin in Damaskus leben. Zudem hat die Beschwerdeführerin eine überdurchschnittliche Ausbildung genossen und kann eine qualifizierte Berufserfahrung ausweisen. Es ist somit mit dem BFM festzustellen, dass sie zusammen mit ihrem Ehemann - bezüglich des Ehemannes der Beschwerdeführerin wird die Zumutbarkeit des Vollzuges der Wegweisung nach Damaskus mit Urteil des Bundesverwaltungsgerichtes in der Beschwerdesache E-3924/2006 bestätigt - in Damaskus eine neue Existenz aufbauen kann. Hinzu kommt, dass von der in der Schweiz lebenden Schwester der Beschwerdeführerin erwartet werden darf, im Bedarfsfall zumindest in der Startphase eine gewisse finanzielle Unterstützung zu bieten. Der Antrag, es durch die Schweizerische Botschaft in Beirut abzuklären, ob die Eltern der Beschwerdeführerin dort leben würden, ist demnach abzuweisen. Nach dem Gesagten erweist sich der Vollzug der Wegweisung als zumutbar.</w:t>
      </w:r>
    </w:p>
    <w:p>
      <w:r>
        <w:rPr>
          <w:b/>
        </w:rPr>
        <w:t>E. 7.5</w:t>
      </w:r>
    </w:p>
    <w:p>
      <w:r>
        <w:t>Schliesslich ist der Vollzug der Wegweisung aufgrund des vorhandenen Reisepasses vorliegend auch möglich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der Beschwerdeführerin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