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E-3924/2006 vom 23. März 2009</w:t>
      </w:r>
    </w:p>
    <w:p>
      <w:r>
        <w:t>Bundesverwaltungsgericht, 2009-03-23, DE</w:t>
      </w:r>
    </w:p>
    <w:p>
      <w:r>
        <w:rPr>
          <w:b/>
        </w:rPr>
        <w:t xml:space="preserve">Quelle: </w:t>
      </w:r>
      <w:r>
        <w:t>https://mcp.opencaselaw.ch/entscheid/bvger_E-3924_2006</w:t>
      </w:r>
    </w:p>
    <w:p>
      <w:r>
        <w:t>FR: TAF E-3924/2006 du 23 mars 2009</w:t>
      </w:r>
    </w:p>
    <w:p>
      <w:r>
        <w:t>IT: TAF E-3924/2006 del 23 marzo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Abs. 1 und Art. 52 Abs. 1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vormals für die Anordnung einer vorläufigen Aufnahme wegen schwerwiegender persönlicher Notlage massgebenden Bestimmungen von Art. 44 Abs. 3-5 aAsylG und Art. 14a Abs. 4bis des alten Bundesgesetzes vom 26. März 1931 über Aufenthalt und Niederlassung der Ausländer (ANAG, BS 1 121) sind mit Wirkung seit dem 1. Januar 2007 aufgehoben worden (vgl. Ziff. I, II [Anhang Ziff. 1] und VI des Bundesgesetzes vom 16. Dezember 2005 über die Änderung des AsylG [Änderung vom 16. Dezember 2005, AS 2006 4745, 4751, 4767 und 4772]). Gemäss Absatz 1 der Übergangsbestimmungen zur Änderung vom 16. Dezember 2005, welcher seinerseits am 1. Januar 2007 in Kraft getreten ist (vgl. Ziff. VI der Änderung vom 16. Dezember 2005, AS 2006 4767), gilt für die im Zeitpunkt des Inkrafttretens der Änderung vom 16. Dezember 2005 hängigen Verfahren neues Recht (vgl. Ziff. III der Änderung vom 16. Dezember 2005, AS 2006 4762). Somit fehlt es an einer gesetzlichen Grundlage, welche es im Rahmen des vorliegenden Verfahrens ermöglichen würde, in Berücksichtigung der fortgeschrittenen Intergration des Beschwerdeführers eine vorläufige Aufnahme in der Schweiz anzuordnen. Nach geltendem Recht kann der Kanton mit Zustimmung des Bundesamtes einer ihm nach Gesetz zugewiesenen Person eine Aufenthaltsbewilligung erteilen, wenn wegen der fortgeschrittenen Integration ein schwerwiegender persönlicher Härtefall vorliegt (Art. 14 Abs. 2 Bst. c AsylG). Bezüglich des Beschwerdeführers hat der zuständige Kanton von dieser Möglichkeit Gebrauch gemacht, das BFM hat jedoch die Zustimmung mit Verfügung vom 26. Februar 2009 hierzu nicht erteilt. Diese Verfügung ist ihrerseits ordentlich anfechtbar. Nach dem Gesagten ist die Frage eines schwerwiegenden persönlichen Härtefalles nicht (mehr) Gegenstand des vorliegenden Verfahrens.</w:t>
      </w:r>
    </w:p>
    <w:p>
      <w:r>
        <w:rPr>
          <w:b/>
        </w:rPr>
        <w:t>E. 4</w:t>
      </w:r>
    </w:p>
    <w:p>
      <w:r>
        <w:t>Das mit Eingabe des Beschwerdeführers vom 19. Januar 2006 gestellte Gesuch um Gewährung der Akteneinsicht in die Dokumente C6/1, C7/1, C8/5, C9, C10/1, C11/1, C16/1, C17/1, C19/1 und C21 ist mit der ergänzenden Gewährung der Akteneinsicht durch das BFM vom 15. Mai 2006 (C32/2) gegenstandslos geworden. Das BFM hat zu einzelnen Aktenstücken, die nicht in Kopie ediert wurden, dem Beschwerdeführer in hinreichender Form umfassend deren wesentlichen Inhalt offengelegt. Dem Akteneinsichtsrecht und dem Anspruch auf rechtliches Gehör wurde demnach rechtsgenüglich Nachachtung geschenkt.</w:t>
      </w:r>
    </w:p>
    <w:p>
      <w:r>
        <w:rPr>
          <w:b/>
        </w:rPr>
        <w:t>E. 5.1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sich weder aus der allgemeinen Lage in Syrien noch aus den Akten Anhaltspunkte dafür ergeben, dass der Beschwerdeführer für den Fall einer Ausschaffung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in Syrien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Dies ist vorliegend nicht der Fall.</w:t>
      </w:r>
    </w:p>
    <w:p>
      <w:r>
        <w:rPr>
          <w:b/>
        </w:rPr>
        <w:t>E. 5.4</w:t>
      </w:r>
    </w:p>
    <w:p>
      <w:r>
        <w:t>Im Weiteren ist festzuhalten, dass der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Urteil des EGMR vom 27. Mai 2008 i.S. N. gegen Vereinigtes Königreich [Beschwerde Nr. 26565/05], Ziff. 42; vgl. auch EMARK 2005 Nr. 23 E. 5.1. S. 211 f.). Seit dem Urteil D. gegen Vereinigtes Königreich im Jahre 1997 hat der EGMR in keinem einzigen Fall festgestellt, dass der in Aussicht genommene Vollzug der Wegweisung eines Ausländers wegen dessen Gesundheitszustands eine Verletzung von Art. 3 EMRK begründen würde (vgl. Urteil des EGMR vom 27. Mai 2008 i.S. N. gegen Vereinigtes Königreich, Ziff. 34).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 EMARK 2004 Nr. 6 E. 7b S. 41 f. und EMARK Nr. 7 E. 5c.bb S. 47 f.). Ein im Vergleich zur Schweiz allfälliger schlechterer medizinischer Standard in Syrien für die weitere medizinische Betreuung des Beschwerdeführers würde unter dem Blickwinkel von Art. 3 EMRK somit kein relevantes völkerrechtliches Vollzugshindernis darstellen. Nach dem Gesagten ist der Vollzug der Wegweisung sowohl im Sinne der asyl- als auch der völkerrechtlichen Bestimmungen zulässig.</w:t>
      </w:r>
    </w:p>
    <w:p>
      <w:r>
        <w:rPr>
          <w:b/>
        </w:rPr>
        <w:t>E. 5.5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6.1</w:t>
      </w:r>
    </w:p>
    <w:p>
      <w:r>
        <w:t>Das Bundesverwaltungsgericht geht in konstanter Rechtsprechung davon aus, dass in Syrien keine Situation allgemeiner Gewalt herrscht und die dortige politische Lage einen Vollzug der Wegweisung dorthin nicht als generell unzumutbar erscheinen lässt. Der Vollzug der Wegweisung ist unter diesen Umständen in genereller Hinsicht nicht unzumutbar.</w:t>
      </w:r>
    </w:p>
    <w:p>
      <w:r>
        <w:rPr>
          <w:b/>
        </w:rPr>
        <w:t>E. 6.2</w:t>
      </w:r>
    </w:p>
    <w:p>
      <w:r>
        <w:t>Die Vorinstanz erachtete die Voraussetzungen für die Aufhebung der vorläufigen Aufnahme auch unter dem Aspekt der individuellen Zumutbarkeit in dem Sinne als erfüllt, als sich der Beschwerdeführer zusammen mit seiner Ehefrau in Syrien, namentlich in der Hauptstadt Damaskus niederlassen könne und dort keiner konkreten Gefährdung im Sinne des Gesetzes ausgesetzt sei. Dieser Auffassung ist aufgrund nachfolgender Erwägungen beizupflichten.</w:t>
      </w:r>
    </w:p>
    <w:p>
      <w:r>
        <w:rPr>
          <w:b/>
        </w:rPr>
        <w:t>E. 6.3</w:t>
      </w:r>
    </w:p>
    <w:p>
      <w:r>
        <w:t>Der Beschwerdeführer macht auf Rechtsmittelebene im Wesentlichen geltend, der Vollzug der Wegweisung sei entgegen der Einschätzung des BFM infolge seiner schweren Krankheit und der gesundheitlichen Beeinträchtigung seiner Ehefrau und insbesondere auch aufgrund des inzwischen fehlenden familiären Beziehungsnetzes seiner Ehefrau in Syrien nicht zumutbar. In der Eingabe vom 2. April 2007 brachte der Beschwerdeführer vor, entgegen der Annahme des BFM sei die sphinkterrekonstruierende Operation aufgrund der ungewissen Erfolgsaussichten noch nicht durchgeführt worden und der Beschwerdeführer müsse sich regelmässig in ärztliche Behandlung begeben sowie Medikamente einnehmen. Das Gericht hat keine Veranlassung, an den Erkenntnissen des BFM zu zweifeln, wonach die längerfristig erforderliche medizinische Behandlung des Beschwerdeführers in Damaskus, soweit es nicht eine sphinkterrekonstruierende Operation selbst betrifft, gewährleistet ist. Diesbezüglich kann vollumfänglich auf die Ausführungen in der Vernehmlassung des BFM vom 20. Juni 2006 verwiesen werden. Sollte diese Operation, die ursprünglich auf die ersten Monate im Jahre 2006 vorgesehen war, in der Schweiz noch nicht durchgeführt worden sein, spricht dies zumindest nicht für eine unmittelbar zwingend erforderliche medizinische Massnahme. Selbst wenn die Behandlungsmöglichkeiten in Syrien - abgesehen von einer komplizierten und hohe medizinisch-technische Apparaturen erfordernden Operation - nicht dem medizinischen Standard in der Schweiz entsprechen sollten, macht dies den Vollzug indes noch nicht unzumutbar, zumal in casu nicht von einer ungenügenden Möglichkeit der Behandlung gesprochen werden kann, die eine drastische und lebensbedrohende Verschlechterung des Gesundheitszustandes nach sich ziehen würde (vgl. EMARK 2004 Nr. 7 E. 5d, EMARK 2003 Nr. 24 E. 5b S. 157 f.). Aufgrund der Aktenlage sind keine hinreichenden Anhaltspunkte gegeben, wonach der Aufenthalt des Beschwerdeführers in der Schweiz aus medizinischen Gründen zwingend erforderlich wäre. Vielmehr war er trotz der gesundheitlichen Einschränkungen offenbar befähigt, in den letzten Jahren eine leichte bis mittlere Arbeitstätigkeit auszuüben. Wie das BFM in der Eingabe vom 20. Juni 2006 zu Recht ausführt, würde dem Beschwerdeführer die Möglichkeit offenstehen, ein Gesuch um Erstreckung der Ausreisefrist beim BFM zu stellen, sollten medizinische Gründe nach rechtskräftigem Abschluss des vorliegenden Verfahrens dies zwingend erforderlich machen. Auch könnte in Erwägung gezogen werden, für eine heute noch nicht absehbare spätere dringend notwendige und in Damaskus nicht angebotene Operation eine hierfür benötigte Einreisebewilligung in die Schweiz anzubegehren. Es ist demnach festzustellen, dass eine kontrollierende ärztliche Betreuung und medikamentöse Behandlung in Damaskus für den Beschwerdeführer erreichbar ist und auch eine Dauerbehandlung, soweit sie keinen hohen medizin-gerätetechnischen Ausrüstungsstandart erfordert, in Damaskus gewährleistet ist. Zudem ist mit dem BFM einig zu gehen, dass die staatliche Gesundheitsvorsorge in Syrien grundsätzlich kostenlos ist, auch wenn dazu einschränkend festzustellen gilt, dass auch in staatlichen Krankenhäusern ein privates "Beigeld" für Ärzte erwartet wird und üblich ist.</w:t>
      </w:r>
    </w:p>
    <w:p>
      <w:r>
        <w:rPr>
          <w:b/>
        </w:rPr>
        <w:t>E. 6.4</w:t>
      </w:r>
    </w:p>
    <w:p>
      <w:r>
        <w:t>Auch wenn die Eltern der Ehefrau des Beschwerdeführers aktuell nicht mehr in Syrien (Damaskus), sondern in Beirut leben, vermag dieser Umstand den Vollzug der Wegweisung nicht als unzumutbar erscheinen zu lasssen. Es ist mit der Botschaftsauskunft vom 4. Mai 2006 davon auszugehen, dass noch viele Mitglieder der alteingessenen Familie der Ehefrau in Damaskus leben. Zudem hat die Ehefrau des Beschwerdeführers eine überdurchschnittliche Ausbildung genossen und kann eine qualifizierte Berufserfahrung ausweisen. Auch der Beschwerdeführer verfügt über eine gute Ausbildung und hat in den letzten Jahren kontinuierlich eine berufliche Tätigkeit in leichten bis mittleren Schweregrades erfolgreich ausüben können. Es ist somit mit dem BFM festzustellen, dass er zusammen mit seiner Ehefrau - bezüglich der Ehefrau des Beschwerdeführers wird die Zumutbarkeit des Vollzuges der Wegweisung nach Damaskus mit Urteil des Bundesverwaltungsgerichtes in der Beschwerdesache E-3925/2006 bestätigt - in Damaskus eine neue Existenz aufbauen kann. Hinzu kommt, dass von der in der Schweiz lebenden Schwester der Ehefrau des Beschwerdeführers erwartet werden darf, im Bedarfsfall zumindest in der Startphase eine gewisse finanzielle Unterstützung zu bieten.</w:t>
      </w:r>
    </w:p>
    <w:p>
      <w:r>
        <w:rPr>
          <w:b/>
        </w:rPr>
        <w:t>E. 6.5</w:t>
      </w:r>
    </w:p>
    <w:p>
      <w:r>
        <w:t>Zusammenfassend ist festzustellen, dass keine individuellen Gründe gegeben sind, aufgrund derer geschlossen werden könnte, der Beschwerdeführer gerate in der Hauptstadt Syriens in eine existenzbedrohende Situation, weshalb der Vollzug der Wegweisung - übereinstimmend mit dem BFM - als zumutbar zu bezeichnen ist.</w:t>
      </w:r>
    </w:p>
    <w:p>
      <w:r>
        <w:rPr>
          <w:b/>
        </w:rPr>
        <w:t>E. 7.1</w:t>
      </w:r>
    </w:p>
    <w:p>
      <w:r>
        <w:t>Schliesslich obliegt es dem Beschwerdeführer, sich bei der zuständigen Vertretung Syriens allenfalls mit Unterstützung des BFM die für eine Einreise nach Syrien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hat das BFM die vorläufige Aufnahme in der Schweiz zu Recht aufgehoben.</w:t>
      </w:r>
    </w:p>
    <w:p>
      <w:r>
        <w:rPr>
          <w:b/>
        </w:rPr>
        <w:t>E. 9</w:t>
      </w:r>
    </w:p>
    <w:p>
      <w:r>
        <w:t>Aus diesen Erwägungen ergibt sich, dass die angefochtene Verfügung Bundesrecht nicht verletzt, den rechtserheblichen Sachverhalt richtig und vollständig feststellt - weshalb der Antrag, der Beschwerdeführer sei durch die Rechtsmittelinstanz anzuhören, abzuweisen ist - und angemessen ist (Art. 106 AsylG). Es erübrigt sich, auf die weiteren Vorbringen in der Rechtsmitteleingabe einzugehen, da sie am Ausgang des Verfahrens nichts zu ändern vermögen.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