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E-3923/2024 vom 1. Oktober 2024</w:t>
      </w:r>
    </w:p>
    <w:p>
      <w:r>
        <w:t>Bundesverwaltungsgericht, 2024-10-01, DE</w:t>
      </w:r>
    </w:p>
    <w:p>
      <w:r>
        <w:rPr>
          <w:b/>
        </w:rPr>
        <w:t xml:space="preserve">Quelle: </w:t>
      </w:r>
      <w:r>
        <w:t>https://mcp.opencaselaw.ch/entscheid/bvger_E-3923_2024</w:t>
      </w:r>
    </w:p>
    <w:p>
      <w:r>
        <w:t>FR: TAF E-3923/2024 du 1 octobre 2024</w:t>
      </w:r>
    </w:p>
    <w:p>
      <w:r>
        <w:t>IT: TAF E-3923/2024 del 1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 in der Regel und auch vorliegend – zuständig für die Beurteilung der vor- liegenden Beschwerde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Kostenvor- 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t>E-3923/2024 Seite 5</w:t>
      </w:r>
    </w:p>
    <w:p>
      <w:r>
        <w:rPr>
          <w:b/>
        </w:rPr>
        <w:t>E. 4.1</w:t>
      </w:r>
    </w:p>
    <w:p>
      <w:r>
        <w:t>Zur Begründung der angefochtenen Verfügung führte das SEM im We- sentlichen Folgendes aus:</w:t>
      </w:r>
    </w:p>
    <w:p>
      <w:r>
        <w:rPr>
          <w:b/>
        </w:rPr>
        <w:t>E. 4.1.1</w:t>
      </w:r>
    </w:p>
    <w:p>
      <w:r>
        <w:t>Die vom Beschwerdeführer vorgebrachten Schikanen und Benach- teiligungen wegen seiner kurdischen Ethnie würden in ihrer Intensität nicht über Nachteile hinausgehen, welche weite Teile der kurdischen Bevölke- rung treffen könnten, und seien somit nicht als flüchtlingsrechtlich relevant zu qualifizieren. Die zum Beleg eines gegen ihn eingeleiteten Ermittlungs- verfahrens wegen Propaganda für eine Terrororganisation eingereichten Dokumente würden keinen Rückschluss auf das dem Beschwerdeführer konkret vorgeworfene Vergehen zulassen. Zudem würden sie keine Sicherheitsmerkmale aufweisen, weshalb sie einfach fälschbar seien und nur einen geringen Beweiswert hätten. Die Frage der Echtheit dieser Do- kumente könne letztlich aber offengelassen werden. In der Türkei würden Ermittlungsverfahren in teils hoher Zahl eingeleitet, aber häufig auch wie- der eingestellt. Vor diesem Hintergrund sei offen, ob die gegen den Be- schwerdeführer eingeleiteten Ermittlungen überhaupt zur Eröffnung eines Gerichtsverfahrens oder zu einer späteren Verurteilung aus einem flücht- lingsrechtlich relevanten Motiv führen würden. Der Zweck des eingereich- ten Vorführbefehls (Yakalama Emri) sei eine Einvernahme des Beschwer- deführers; dem von der gleichen Amtsperson ausgestellten Festnahmebe- schluss sei zu entnehmen, dass er danach wieder auf freien Fuss zu set- zen sei. Zudem könne bei den dem Beschwerdeführer angeblich vorge- worfenen Delikten gemäss der türkischen Strafprozessordnung ein Haft- grund nicht generell bejaht werden. Demnach habe der Beschwerdeführer aufgrund dieser Vorbringen nicht mit erheblicher Wahrscheinlichkeit in ab- sehbarer Zeit eine flüchtlingsrechtlich relevante Verfolgung in der Türkei zu befürchten. Die beiden im vorgelegten UYAP-Auszug erwähnten Gerichts- verfahren, in welche der Beschwerdeführer involviert sei, hätten offenbar keinen asylrelevanten Zusammenhang. Seine Vorbringen würden dem- nach die Anforderungen an die Flüchtlingseigenschaft gemäss Art. 3 AsylG nicht erfüllen.</w:t>
      </w:r>
    </w:p>
    <w:p>
      <w:r>
        <w:rPr>
          <w:b/>
        </w:rPr>
        <w:t>E. 4.1.2</w:t>
      </w:r>
    </w:p>
    <w:p>
      <w:r>
        <w:t>Im Weiteren würden sich aus den Akten keine Anhaltspunkte dafür ergeben, dass dem Beschwerdeführer im Falle einer Rückkehr in den Hei- matstaat eine durch Art. 3 EMRK verbotene Strafe oder Behandlung drohe und auch die allgemeine Menschenrechtslage in der Türkei lasse den Voll- zug der Wegweisung nicht als unzulässig erscheinen. Weder die herr- schende politische Situation im Heimatstaat noch andere Gründe würden gegen die Zumutbarkeit der Rückführung in den Heimatstaat sprechen. Der</w:t>
      </w:r>
    </w:p>
    <w:p>
      <w:r>
        <w:t>E-3923/2024 Seite 6 Ausnahmezustand in der vom Erdbeben im Februar 2023 betroffenen Her- kunftsprovinz des Beschwerdeführers sei inzwischen aufgehoben worden. Ferner würden sich auch aus seiner persönlichen Situation keine individu- elle Wegweisungsvollzugshindernisse ergeben.</w:t>
      </w:r>
    </w:p>
    <w:p>
      <w:r>
        <w:rPr>
          <w:b/>
        </w:rPr>
        <w:t>E. 4.2.1</w:t>
      </w:r>
    </w:p>
    <w:p>
      <w:r>
        <w:t>In der Beschwerdeschrift wurde vorgebracht, der Beschwerdeführer habe aufgrund der gegen ihn ausgestellten Haftbefehle begründete Furcht, in der Türkei verhaftet und gefoltert zu werden. Die eingereichten Verfah- rensdokumente würden durchaus Anhaltspunkte für die ihm vorgeworfe- nen Straftaten und überprüfbare Sicherheitsmerkmale enthalten. Es seien gegen ihn Ermittlungsverfahren wegen Beleidigung des Staatspräsidenten sowie wegen Propaganda für eine Terrororganisation anhängig gemacht worden, und es würden höchstwahrscheinlich entsprechende Anklagen er- folgen. Bei derartigen Delikten drohe bei einer Verurteilung eine Haftstrafe von zwei bis fünf Jahren. Der eingereichte Vorführbefehl sei gemäss sei- nem Wortlaut zwecks Verhaftung ausgestellt worden. Er müsse im Falle einer Rückkehr in den Heimatstaat damit rechnen, festgenommen und den zuständigen Strafverfolgungsbehörden zugeführt zu werden, sowie mit willkürlicher Haft auf unbestimmte Zeit und Folter. Weil er strafrechtlich vor- belastet sei und die von ihm veröffentlichten Beiträge von den türkischen Strafverfolgungsbehörden erfahrungsgemäss als gefährlich eingestuft wür- den, drohe ihm eine Verurteilung zu einer unbedingten längeren Haftstrafe. Er könnte kaum mit einem fairen Gerichtsverfahren rechnen, da die türki- sche Justiz nicht mehr unabhängig sei. Es sei mit überwiegender Wahr- scheinlichkeit davon auszugehen, dass die türkischen Behörden ihn ange- sichts seiner familiären Verbindungen und politischen Hintergrunds als Re- gimegegner betrachten und ihn verdächtigen würden, sich im Dunstkreis der PKK zu bewegen. Mit Sicherheit bestehe über ihn ein Datenblatt als "unbequeme Person". Wegen seiner Aktivitäten in den Sozialen Medien hätten die Sicherheitskräfte nach seiner Ausreise bei seiner letzten Wohn- adresse mehrmals Razzien durchführt und nach ihm gefragt. Er habe dem- nach begründete Furcht, politischer Verfolgung ausgesetzt zu sein.</w:t>
      </w:r>
    </w:p>
    <w:p>
      <w:r>
        <w:rPr>
          <w:b/>
        </w:rPr>
        <w:t>E. 4.2.2</w:t>
      </w:r>
    </w:p>
    <w:p>
      <w:r>
        <w:t>Seine subjektiven Befürchtungen seien auch objektiv relevant. Dass er per Haftbefehl gesucht werde, werde dadurch dokumentiert, dass sein Bruder wegen ihm immer wieder angehalten und durchsucht werde. Die Vorinstanz habe die Sach- und Rechtslage willkürlich gewürdigt. Zudem habe sie sich mit seinen Vorbringen nicht auseinandergesetzt und damit den Sachverhalt unrichtig festgestellt. Namentlich sei der Umstand nicht gewürdigt worden, dass er mehrmals von der Polizei mitgenommen und</w:t>
      </w:r>
    </w:p>
    <w:p>
      <w:r>
        <w:t>E-3923/2024 Seite 7 bedroht worden sei. Die Situation in der Türkei habe sich in den letzten Jahren und insbesondere seit der Verhängung des Notstands im Juli 2016 wesentlich verändert. Die Menschenrechtssituation habe sich deutlich ver- schlechtert, und Verhaftungen von politisch aktiven Kurden würden zuneh- men. Berichte der Vereinten Nationen und Lageanalysen von Nicht- regierungsorganisationen würden auf die fehlende Unabhängigkeit der Justiz, die Nichtgewährung von Verfahrensrechten, sowie verbreitet ange- wandte Folter hinweisen. Die problematische Menschenrechtslage in der Türkei werde auch von den schweizerischen Gerichten in neueren Ent- scheiden berücksichtigt. Personen mit einem hängigen oder abgeschlos- senen Gerichtsverfahren, Journalisten, Menschenrechtsaktivisten, Perso- nen mit einem politischen Datenblatt sowie Mitglieder (legaler) Parteien und Unterstützer von als illegal bezeichneten Organisationen könnten Op- fer staatlicher Repression werden. Echte oder mutmassliche Mitglieder von als staatsgefährdend eingestuften Organisationen seien auch nach den seit 2001 eingeleiteten Justiz-Reformen weiterhin gefährdet. Trotz der Auf- hebung des zweijährigen Ausnahmezustands im Juli 2018 seien die nega- tiven Auswirkungen der getroffenen Notstandsmassnahmen auf Demokra- tie und Grundrechte weiterhin stark zu spüren. Die türkischen Behörden gingen rigoros gegen tatsächliche und vermeintliche Regimekritiker und Oppositionelle vor. Die türkische Justiz sei ebenfalls politischem Druck aus- gesetzt, was eine faire und unabhängige Prozessführung praktisch unmög- lich mache. Vor diesem Hintergrund gehe das Bundesverwaltungsgericht in seiner aktuellen Praxis davon aus, dass im Einzelfall Personen, denen in der Türkei Unterstützung von als terroristisch eingestufter Organisatio- nen vorgeworfen werde, begründete Furcht vor Verfolgung hätten.</w:t>
      </w:r>
    </w:p>
    <w:p>
      <w:r>
        <w:rPr>
          <w:b/>
        </w:rPr>
        <w:t>E. 5.1</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 m.w.H.).</w:t>
      </w:r>
    </w:p>
    <w:p>
      <w:r>
        <w:rPr>
          <w:b/>
        </w:rPr>
        <w:t>E. 5.2</w:t>
      </w:r>
    </w:p>
    <w:p>
      <w:r>
        <w:t>Die Vorinstanz hat den Sachverhalt insgesamt rechtsgenüglich abge- klärt und sich mit den wesentlichen Vorbringen des Beschwerdeführers in erforderlichem Umfang sowie mit genügender Differenziertheit auseinan- dergesetzt. Dass die Vorinstanz nicht sämtliche Elemente der Sachver-</w:t>
      </w:r>
    </w:p>
    <w:p>
      <w:r>
        <w:t>E-3923/2024 Seite 8 haltsvorbringen des Beschwerdeführers ausdrücklich gewürdigt hat, stellt keine Gehörsverletzung dar, zumal die in der Begründung der angefochte- nen Verfügung nicht erwähnten Sachverhaltselemente als nicht relevant zu erachten sind. Der Umstand, dass er mit den Schlussfolgerungen des SEM nicht einverstanden ist, stellt per se weder eine Verletzung der Pflicht zur vollständigen und richtigen Abklärung des rechtserheblichen Sachverhalts noch eine Verletzung der Begründungspflicht (respektive des Anspruchs auf rechtliches Gehör) dar, sondern beschlägt vielmehr die Frage der ma- 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Bezug auf das vorgebrachte Ermittlungsverfahren gegen den Be- schwerdeführer aufgrund von Veröffentlichungen in den Sozialen Medien ist – auch bei unterstellter Glaubhaftigkeit des Vorbringens laufender Er- mittlungen – eine mit einem Politmalus behaftete Strafverfolgung nicht wahrscheinlich: Wie das SEM in seiner Verfügung zu Recht feststellte, wer- den in der Türkei Ermittlungs- und Strafverfahren wegen Beleidigung des</w:t>
      </w:r>
    </w:p>
    <w:p>
      <w:r>
        <w:t>E-3923/2024 Seite 9 Staatspräsidenten oder wegen Verbreitung von Terrorpropaganda in hoher Zahl eingeleitet, aber häufig auch wieder eingestellt. Derzeit ist völlig offen, ob die Staatsanwaltschaft aufgrund der ihm vorgeworfenen Handlungen in den Sozialen Medien überhaupt Anklage erheben wird, ob das zuständige Gericht eine solche Anklage als begründet erachten und ein Gerichtsver- fahren gegen den Beschwerdeführer eröffnet würde, ob er in der Folge (aus flüchtlingsrechtlich relevanten Motiven) zu einer Strafe (flüchtlings- rechtlich relevanter Intensität) verurteilt würde und ob ein solches Urteil vor den türkischen Rechtsmittelinstanzen bestehen könnte (vgl. statt vieler Ur- teile des BVGer D-1699/2024 vom 17. April 2024 E. 7.2 und E-1373/2024 vom 20. März 2024 E. 6.3, m.w.H.).</w:t>
      </w:r>
    </w:p>
    <w:p>
      <w:r>
        <w:rPr>
          <w:b/>
        </w:rPr>
        <w:t>E. 7.2</w:t>
      </w:r>
    </w:p>
    <w:p>
      <w:r>
        <w:t>Das SEM hat – entgegen der vom Beschwerdeführers vertretenen Auf- fassung (vgl. Beschwerde S. 9) – überzeugend dargelegt, dass auch der eingereichte Vorführbefehl zwecks Einvernahme nicht auf ihm drohende Verfolgungshandlungen schliessen lässt (vgl. angefochtene Verfügung S. 6 f.).</w:t>
      </w:r>
    </w:p>
    <w:p>
      <w:r>
        <w:rPr>
          <w:b/>
        </w:rPr>
        <w:t>E. 7.3</w:t>
      </w:r>
    </w:p>
    <w:p>
      <w:r>
        <w:t>Gemäss dem vom Beschwerdeführer eingereichten Strafregisteraus- zug besteht über ihn kein Eintrag, der auf eine strafrechtliche Verurteilung schliessen lässt. Demnach dürfte er für die türkischen Ermittlungs- und Justizbehörden als "Ersttäter" gelten. Einerseits wird dadurch das Risiko einer Verurteilung des Beschwerdeführers zu einer unbedingten Haftstrafe zusätzlich relativiert; andererseits besteht unter diesen Umständen kein konkreter Anhaltspunkt für das Vorliegen eines Datenblatts des Beschwer- deführers im GBTS-Informationssystem der Türkei ("Genel Bilgi Top- lama Sistemi"; vgl. BVGE 2010/9 insbes. E. 5.3.2).</w:t>
      </w:r>
    </w:p>
    <w:p>
      <w:r>
        <w:rPr>
          <w:b/>
        </w:rPr>
        <w:t>E. 7.4</w:t>
      </w:r>
    </w:p>
    <w:p>
      <w:r>
        <w:t>Der Beschwerdeführer hat auch nicht überzeugend dargetan, dass er über ein geschärftes oppositionelles Profil verfügt. Seine Veröffentlichun- gen in den Sozialen Medien rechtfertigen einen solchen Schluss ebenso wenig wie die vorgebrachte Teilnahme an Nevroz-Veranstaltungen und kurdischen Gesprächskreisen. Das Interesse der türkischen Strafverfol- gungsbehörden an seiner Person dürfte mutmasslich gering sein. Auch die vorgebrachten mehrfachen Befragungen durch Polizisten, die eingereich- ten Screenshots von Hasskommentaren und die Sperrungen von Social- Media-Konten des Beschwerdeführers lassen nicht auf eine begründete Verfolgungsfurcht im Sinne von Art. 3 AsylG schliessen, zumal er die doku- mentierten Posts zumindest teilweise nicht unter seinem richtigen Namen publizierte.</w:t>
      </w:r>
    </w:p>
    <w:p>
      <w:r>
        <w:t>E-3923/2024 Seite 10</w:t>
      </w:r>
    </w:p>
    <w:p>
      <w:r>
        <w:rPr>
          <w:b/>
        </w:rPr>
        <w:t>E. 7.5</w:t>
      </w:r>
    </w:p>
    <w:p>
      <w:r>
        <w:t>Die Ausführungen in der Beschwerdeschrift vermögen keine andere Einschätzung zu rechtfertigen. Das Vorbringen, es seien mehrere Verfah- ren gegen den Beschwerdeführer anhängig gemacht worden, findet in den Akten keine Grundlage. Durch die eingereichten Justizdokumente ist nur ein Ermittlungsverfahren belegt. Eine begründete Furcht vor relevanten Verfolgungsmassnahmen lässt sich auch nicht aus den vom Beschwerde- führer vorgebrachten Belästigungen seines Bruders sowie den angebli- chen Razzien an seinem früheren Wohnort nach seiner Ausreise ableiten. Entgegen seiner Argumentation besteht kein Grund zur Annahme, dass ihm mit erheblicher Wahrscheinlichkeit ein langer Gefängnisaufenthalt und eine unmenschliche Behandlung drohen. Aufgrund der Verneinung ernst- hafter Nachteile im Sinne des Gesetzes kann die Frage der Echtheit der eingereichten Justizdokumente offenbleiben.</w:t>
      </w:r>
    </w:p>
    <w:p>
      <w:r>
        <w:rPr>
          <w:b/>
        </w:rPr>
        <w:t>E. 7.6</w:t>
      </w:r>
    </w:p>
    <w:p>
      <w:r>
        <w:t>Der Vollständigkeit halber ist darauf hinzuweisen, dass der Beschwer- deführer die Türkei gemäss seinen Angaben am (…) 2022 – im Anschluss an einen Inlandflug – problemlos kontrolliert auf dem Luftweg verlassen konnte (vgl. SEM-act. 23/15 ad F50 ff.), was nicht auf ein Interesse der tür- kischen Strafverfolgungsbehörden an ihm zu diesem Zeitpunkt schliessen lässt.</w:t>
      </w:r>
    </w:p>
    <w:p>
      <w:r>
        <w:rPr>
          <w:b/>
        </w:rPr>
        <w:t>E. 7.7</w:t>
      </w:r>
    </w:p>
    <w:p>
      <w:r>
        <w:t>Auch die vom Beschwerdeführer vorgebrachten Schikanen, die er nach seiner Darstellung wegen seiner Zugehörigkeit zur kurdischen Ethnie erlitt, erfüllen mangels hinreichenden Intensität die Anforderungen an eine asyl- relevante Verfolgung nicht.</w:t>
      </w:r>
    </w:p>
    <w:p>
      <w:r>
        <w:rPr>
          <w:b/>
        </w:rPr>
        <w:t>E. 7.8</w:t>
      </w:r>
    </w:p>
    <w:p>
      <w:r>
        <w:t>Dem Beschwerdeführer ist es somit nicht gelungen, eine relevante Ver- folgungsgefahr im Sinn von Art. 3 AsylG darzutun. Das SEM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E-3923/2024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E-3923/2024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etwa die Urteile des BVGer E-7253/2023 vom 19. Februar 2024 E. 8.4.1, E-6998/2023 vom 15. Februar 2024 E. 8.4, D-2850/2020 vom 23. Januar 2024 E. 7.3.1, D-4333/2023 vom 19. Januar 2024 E. 9.3.1 und D-6226/2023 vom 18. Ja- nuar 2024 E. 8.3.2, je m.w.H.).</w:t>
      </w:r>
    </w:p>
    <w:p>
      <w:r>
        <w:t>E-3923/2024 Seite 13</w:t>
      </w:r>
    </w:p>
    <w:p>
      <w:r>
        <w:rPr>
          <w:b/>
        </w:rPr>
        <w:t>E. 9.3.3</w:t>
      </w:r>
    </w:p>
    <w:p>
      <w:r>
        <w:t>Der Beschwerdeführer stammt aus C._______, Provinz Gaziantep. Das Bundesverwaltungsgericht ist in seinem Referenzurteil E-1308/2023 vom 19. März 2024 zum Schluss gekommen, der Vollzug der Wegweisung in die vom Erdbeben vom Februar 2023 betroffenen Provinzen (Kahraman- maraş, Hatay, Gaziantep, Osmaniye, Malatya, Adıyaman, Adana, Diyar- bakır, Kilis, Şanlıurfa und Elazığ) sei nicht generell unzumutbar. Vielmehr sei die individuelle Situation der Asylsuchenden im Einzelfall zu prüfen, wo- bei der Lage von vulnerablen Personen gebührend Rechnung zu tragen sei (vgl. a.a.O. E. 11.2 f.).</w:t>
      </w:r>
    </w:p>
    <w:p>
      <w:r>
        <w:rPr>
          <w:b/>
        </w:rPr>
        <w:t>E. 9.3.4</w:t>
      </w:r>
    </w:p>
    <w:p>
      <w:r>
        <w:t>Das Vorliegen individueller Wegweisungshindernisse wurden von der Vorinstanz in casu zu Recht verneint. Es kann auf die Erwägungen in der angefochtenen Verfügung verwiesen werden, die in der Beschwerdeschrift inhaltlich nicht bestritten wurden.</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E-3923/2024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