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E-3920/2015 vom 17. September 2015</w:t>
      </w:r>
    </w:p>
    <w:p>
      <w:r>
        <w:t>Bundesverwaltungsgericht, 2015-09-17, FR</w:t>
      </w:r>
    </w:p>
    <w:p>
      <w:r>
        <w:rPr>
          <w:b/>
        </w:rPr>
        <w:t xml:space="preserve">Quelle: </w:t>
      </w:r>
      <w:r>
        <w:t>https://mcp.opencaselaw.ch/entscheid/bvger_E-3920_2015</w:t>
      </w:r>
    </w:p>
    <w:p>
      <w:r>
        <w:t>FR: TAF E-3920/2015 du 17 septembre 2015</w:t>
      </w:r>
    </w:p>
    <w:p>
      <w:r>
        <w:t>IT: TAF E-3920/2015 del 17 settembre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Les griefs articulés par la recourante quant à une violation du droit d'être entendu ne sont pas fondés. En effet, les deux pièces dont elle se plaint de n'avoir pas eu communication (acte de transmission pour avis au service de renseignement, notice interne sur le règlement du cas) ne faisaient état d'aucun fait inédit et n'avaient aucune portée juridique. Par ailleurs, le Tribunal ne voir pas en quoi le droit d'être entendu aurait imposé de transmettre à la recourante copie des pièces d'identité qu'elle avait elle-même déposées.</w:t>
      </w:r>
    </w:p>
    <w:p>
      <w:r>
        <w:rPr>
          <w:b/>
        </w:rPr>
        <w:t>E. 2.2</w:t>
      </w:r>
    </w:p>
    <w:p>
      <w:r>
        <w:t>S'agissant d'un éventuel défaut de motivation, le Tribunal rappelle que la motivation d'une décision doit permettre au destinataire de la comprendre, de l'attaquer utilement s'il y a lieu, et de permettre à l'autorité de recours d'exercer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Jurisprudence et informations de la Commission suisse de recours en matière d'asile [JICRA] 2006 no 4 consid. 5 p. 44 ss, JICRA 1995 no 12 consid. 12c p. 114 ss). En l'espèce, la décision attaquée respecte les critères ci-dessus énumérés, l'autorité de première instance s'étant basée sur le récit de la recourante et les facteurs de risque qu'elle avait elle-même indiqués. Si l'autorité d'asile doit, autant que possible, prendre d'office en considération les faits pertinents de la cause et apprécier leurs conséquences de droit, il ne peut cependant être exigé d'elle d'explorer toutes les hypothèses, y compris celles qui ne ressortent en rien des déclarations du requérant et qui n'ont jamais été avancées par lui. Dans le cas de A._______, comme il sera vu plus bas, la question d'une éventuelle persécution réflexe découlant de son lien de parenté avec ses trois frères réfugiés en Suisse - seul point litigieux en pratique - n'avait pas de raison d'être abordée : en effet, il ressort de son récit que la recourante a clairement quitté son pays en raison des combats et du climat d'insécurité prévalant en Syrie ; dans ce contexte, l'autorité de première instance n'avait aucune raison d'examiner cette cause hypothétique de persécution, qu'aucun élément de fait ne permettait de retenir. En outre, le Tribunal, disposant d'un plein pouvoir d'examen, est en mesure de trancher lui-même de la pertinence de cet argument, soulevé au stade du recours.</w:t>
      </w:r>
    </w:p>
    <w:p>
      <w:r>
        <w:rPr>
          <w:b/>
        </w:rPr>
        <w:t>E. 2.3</w:t>
      </w:r>
    </w:p>
    <w:p>
      <w:r>
        <w:t>Dès lors, la conclusion du recours tenant à la cassation de la décision attaquée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recourante n'a pas été en mesure d'établir la pertinence de ses motifs.</w:t>
      </w:r>
    </w:p>
    <w:p>
      <w:r>
        <w:rPr>
          <w:b/>
        </w:rPr>
        <w:t>E. 4.2</w:t>
      </w:r>
    </w:p>
    <w:p>
      <w:r>
        <w:t>En effet, il ressort clairement du récit de A._______ qu'elle a quitté la Syrie en raison de l'insécurité et des affrontements armés qui y avaient commencé, et qu'elle n'a jamais eu de problèmes avec les autorités syriennes, n'ayant jamais entretenu d'engagement politique (cf. audition CEP ; audition du 17 avril 2014, questions 17, 42, 44-46). De même, si elle a voulu se mettre à l'abri, lors de son séjour à D._______, de possibles atteintes des combattants d'Al-Nosra, elle admet qu'elle ne s'y est jamais trouvée exposée personnellement (idem, questions 24, 27-30). Enfin, les tensions interethniques se manifestant à E._______ n'ont pas entraîné pour elle de conséquences concrètes (questions 33-35). L'intéressée n'a donc été, avant son départ, la cible d'aucune persécution au sens de l'art. 3 LAsi.</w:t>
      </w:r>
    </w:p>
    <w:p>
      <w:r>
        <w:rPr>
          <w:b/>
        </w:rPr>
        <w:t>E. 4.3</w:t>
      </w:r>
    </w:p>
    <w:p>
      <w:r>
        <w:t>Les motifs invoqués au stade du recours, quant à un risque de persécution future pesant sur l'intéressée, n'emportent pas la conviction. Le danger d'une persécution réflexe en raison de la parenté de la recourante avec ses trois frères réfugiés en Suisse (Sippenhaft) n'est pas crédible, dans la mesure où, comme déjà relevé, elle n'a rencontré aucune difficulté avec les autorités syriennes, obtenant même la délivrance d'un passeport. En outre, au vu de la situation chaotique régnant en Syrie, il apparaît extrêmement improbable que ces autorités se soucient de s'en prendre à la recourante en raison du statut de ses frères en Suisse, à supposer qu'elles soient informées de celui-ci.</w:t>
      </w:r>
    </w:p>
    <w:p>
      <w:r>
        <w:rPr>
          <w:b/>
        </w:rPr>
        <w:t>E. 4.4</w:t>
      </w:r>
    </w:p>
    <w:p>
      <w:r>
        <w:t>Le Tribunal n'est pas davantage convaincu de la vraisemblance d'un risque de persécution émanant des groupes islamistes (Al-Nosra ou état islamique) et visant l'intéressée, personnellement ou en raison de son origine kurde. En effet, la recourante ne s'est aucunement manifestée de manière personnelle à l'attention de ces mouvements, et reconnaît n'avoir pas subi d'atteintes de leur part. Son origine ethnique n'est pas non plus un facteur de risque concret : si les groupes armés kurdes combattent les mouvements islamistes, cela ne s'est pas traduit par une persécution collective des Kurdes par ces mouvements, les membres de cette communauté ne se trouvant menacé que dans la mesure où ils se sont personnellement engagés dans l'opposition aux milices armées islamistes.</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w:t>
      </w:r>
    </w:p>
    <w:p>
      <w:r>
        <w:rPr>
          <w:b/>
        </w:rPr>
        <w:t>E. 5.3</w:t>
      </w:r>
    </w:p>
    <w:p>
      <w:r>
        <w:t>Quant à son exécution, le Tribunal constate que le SEM a exclu le refoulement de l'intéressée dans son pays d'origine et a prononcé son admission provisoire au vu du caractère non raisonnablement exigible de l'exécution du renvoi. La recourante conteste cependant cette appréciation, arguant que cette mesure serait en réalité illicite, et requiert la modification, dans ce sens, de la décision attaquée. Il n'est pas possible de donner suite à cette conclusion, qui vise à substituer un motif d'admission provisoire à un autre ; en effet, la situation de droit n'en serait pas transformée, le statut de la recourante restant identique. De même, c'est sans fondement que l'intéressée soutient que la décision d'admission provisoire est insuffisamment motivée, le SEM s'étant clairement référé aux "conditions de sécurité actuelles en Syrie". Cette motivation apparaît adéquate : l'exécution du renvoi n'est pas raisonnablement exigible si cette mesure met concrètement la personne intéressée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ce qui correspond parfaitement à la situation de la recourante. Le Tribunal relève en outre que s'agissant d'un élément sur lequel la recourante a eu gain de cause, une motivation détaillée de la décision n'était pas nécessaire.</w:t>
      </w:r>
    </w:p>
    <w:p>
      <w:r>
        <w:rPr>
          <w:b/>
        </w:rPr>
        <w:t>E. 6</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