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E-3917/2021 vom 6. August 2021</w:t>
      </w:r>
    </w:p>
    <w:p>
      <w:r>
        <w:t>Bundesverwaltungsgericht, 2021-08-06, DE</w:t>
      </w:r>
    </w:p>
    <w:p>
      <w:r>
        <w:rPr>
          <w:b/>
        </w:rPr>
        <w:t xml:space="preserve">Quelle: </w:t>
      </w:r>
      <w:r>
        <w:t>https://mcp.opencaselaw.ch/entscheid/bvger_E-3917_2021_d20210806</w:t>
      </w:r>
    </w:p>
    <w:p>
      <w:r>
        <w:t>FR: TAF E-3917/2021 du 6 août 2021</w:t>
      </w:r>
    </w:p>
    <w:p>
      <w:r>
        <w:t>IT: TAF E-3917/2021 del 6 agosto 2021</w:t>
      </w:r>
    </w:p>
    <w:p>
      <w:pPr>
        <w:pStyle w:val="Heading2"/>
      </w:pPr>
      <w:r>
        <w:t>Regeste</w:t>
      </w:r>
    </w:p>
    <w:p>
      <w:r>
        <w:t>Asyl und Wegweisung | Asyl und Wegweisung; Verfügung des SEM vom 6.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E-3917/2021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die Vorbringen des Beschwerdeführers hielten den Anforderungen an die Flüchtlingseigenschaft gemäss Art. 3 AsylG nicht stand. Zur Begründung führte sie aus, dass die Vorbringen, welche sich mehrere Jahre vor seiner Ausreise zugetragen hätten, namentlich seine Probleme im Zusammenhang mit seiner Unterstützungsarbeit im Wahlkomitee seines Onkels im Jahre (…), nicht asylrelevant seien, da die geltend gemachte Verfolgung im Ausreisezeitpunkt nicht mehr aktuell gewesen sei. Im Weiteren seien die vorgebrachten 200 bis 300 Buskontrollen, welche ein bis zwei Stunden gedauert hätten und deren sich auch andere Jugend- liche hätten unterziehen müssen, nicht gezielt gegen den Beschwerdefüh- rer gerichtet und daher nicht asylrelevant gewesen. Bei den Schikanen und Benachteiligungen verschiedenster Art, welche An- gehörige der kurdischen und alevitischen Bevölkerung ausgesetzt seien, handle es sich nicht um ernsthafte Nachteile im Sinne des Asylgesetzes, die einen Verbleib im Heimatland verunmöglichen würden. Die allgemeine</w:t>
      </w:r>
    </w:p>
    <w:p>
      <w:r>
        <w:t>E-3917/2021 Seite 6 Situation, in welcher sich die kurdische und alevitische Bevölkerung be- finde, führe auch unter Berücksichtigung des Putschversuches im Juli 2016 und der damit verbundenen allgemein verschlechterten Menschenrechts- lage insbesondere für Kurden im Südosten der Türkei, gemäss gefestigter Praxis für sich allein nicht zur Anerkennung der Flüchtlingseigenschaft. Zudem würden die geltend gemachten Nachteile, welche im Übrigen "zu- meist vage und allgemein gehalten" seien, in ihrer Intensität nicht über die Nachteile hinausgehen, welche weite Teile der kurdischen und alevitischen Bevölkerung in der Türkei in ähnlicher Weise treffen würden. Die Mitnahmen im Jahr 2020, bei welcher die Behörden nichts Belastendes gegen den Beschwerdeführer vorgebracht hätten und er zu seiner Person und zu seinen Verwandten befragt worden sei, hätten jeweils ein bis zwei Stunden gedauert. Mangels Intensität würden diese Vorbringen den Anfor- derungen an die Flüchtlingseigenschaft gemäss Art. 3 AsylG nicht stand- halten. Die Wehrdienstverweigerung sei gemäss ständiger Praxis der schweizeri- schen Asylbehörden flüchtlingsrechtlich ebenso wenig relevant. Die türkischen Behörden seien sehr schnell bereit, bei Verdacht auf sezes- sionistische Handlungen oder bei Vermutungen einer Nähe zu Terrorismus Anklagen zu erheben, Gerichtsverfahren durchzuführen und die Betroffe- nen zu hohen Haftstrafen zu verurteilen. Da sie dies beim Beschwerdefüh- rer augenscheinlich nicht gemacht hätten, bestünden naheliegend keine Anhaltpunkte, dass künftig in der erwähnten Weise gegen ihn vorgegangen würde. Betreffend die Angst des Beschwerdeführers vor einer Inhaftierung, einem Gerichtsverfahren und einer Verurteilung könne daher gesagt wer- den, dass kein begründeter Anlass zur Annahme bestehe, der Beschwer- deführer würde mit beachtlicher Wahrscheinlichkeit und in absehbarere Zu- kunft verfolgt werden.</w:t>
      </w:r>
    </w:p>
    <w:p>
      <w:r>
        <w:rPr>
          <w:b/>
        </w:rPr>
        <w:t>E. 5.2</w:t>
      </w:r>
    </w:p>
    <w:p>
      <w:r>
        <w:t>In der Beschwerde erwidert der Beschwerdeführer unter anderem, sein Onkel sei Gemeindepräsident der HDP in C._______ gewesen, sei vor Jahren verhaftet worden und habe später in D._______ Asyl erhalten. Auf- grund der Sippenhaft, welche die türkische Regierung und die Polizei aus- übe, sei er bedroht und gedrängt worden, Informationen herauszugeben. Dies sei drei bis fünf Mal während des Jahres 2020 geschehen, wobei er nach jeder Hausdurchsuchung auf den Posten gebracht worden sei. Zudem habe er als aktives Mitglied der HDP Wahlkampf betrieben.</w:t>
      </w:r>
    </w:p>
    <w:p>
      <w:r>
        <w:t>E-3917/2021 Seite 7 In der Türkei herrsche Willkür. Er könne nicht sagen, wieso die Behörden erst Jahre nach dem eigentlichen Ereignis illegale Hausdurchsuchungen und willkürliche Befragungen durchführen würden. Vor allem seit der Ver- weigerung, Militärdienst zu leisten, werde er bedroht und faktisch verfolgt.</w:t>
      </w:r>
    </w:p>
    <w:p>
      <w:r>
        <w:rPr>
          <w:b/>
        </w:rPr>
        <w:t>E. 6.1</w:t>
      </w:r>
    </w:p>
    <w:p>
      <w:r>
        <w:t>Nach Prüfung der Akten ist festzustellen, dass die Vorbringen des Be- schwerdeführers den Anforderungen an die Flüchtlingseigenschaft ge- mäss Art. 3 AsylG nicht standhalten, wobei zur Vermeidung von Wiederho- lungen auf die ausführlichen und zu bestätigenden Erwägungen in der an- gefochtenen Verfügung zu verweisen ist.</w:t>
      </w:r>
    </w:p>
    <w:p>
      <w:r>
        <w:rPr>
          <w:b/>
        </w:rPr>
        <w:t>E. 6.2</w:t>
      </w:r>
    </w:p>
    <w:p>
      <w:r>
        <w:t>Zunächst ist festzuhalten, dass es bei den geltend gemachten Buskon- trollen und den damit verbundenen kurzzeitigen Festhaltungen im Jahr 2015 zur Begründung der Asylrelevanz offensichtlich an der Gezieltheit der Verfolgung fehlt und, aufgrund des grossen zeitlichen Abstandes zur Aus- reise, auch an deren Kausalität.</w:t>
      </w:r>
    </w:p>
    <w:p>
      <w:r>
        <w:rPr>
          <w:b/>
        </w:rPr>
        <w:t>E. 6.3</w:t>
      </w:r>
    </w:p>
    <w:p>
      <w:r>
        <w:t>Der Vorinstanz ist weiter zuzustimmen, dass der Beschwerdeführer durch die Behelligungen aufgrund seiner Ethnie und seines Glaubens bis zu seiner Ausreise keinen ernsthaften Nachteilen ausgesetzt war, welche die Schwelle der Asylrelevanz im Sinne von Art. 3 AsylG erreichen würden. Die Benachteiligungen in der Schule wie auch am Arbeitsplatz gingen nicht über jene von Teilen der kurdischen Bevölkerung sowie jener alevitischen Glaubens in der Türkei im Allgemeinen hinaus. Hinzu kommt, dass praxis- gemäss sehr strenge Anforderungen für die Annahme einer Kollektivverfol- gung aufgestellt werden (vgl. BVGE 2014/32 E. 6.1; 2013/12 E. 6), die im Falle der Kurden und jener alevitischen Glaubens in der Türkei nicht als erfüllt zu erachten sind, dies auch unter Berücksichtigung der aktuellen po- litischen Entwicklungen in der Türkei.</w:t>
      </w:r>
    </w:p>
    <w:p>
      <w:r>
        <w:rPr>
          <w:b/>
        </w:rPr>
        <w:t>E. 6.4</w:t>
      </w:r>
    </w:p>
    <w:p>
      <w:r>
        <w:t>Auch die drei bis fünf Mitnahmen und die damit verbundenen Befra- gungen aufgrund der Wahl und der anschliessenden politischen Tätigkeit des Onkels als Gemeindepräsident der HDP in C._______ erreichten kein Ausmass, welches auf eine Reflexverfolgung bei der Ausreise oder für die Zukunft schliessen lassen könnte. Im Übrigen erscheint es als unwahr- scheinlich, dass der Beschwerdeführer für die hinsichtlich des Wahlkamp- fes getätigte Unterstützung für seinen Onkel bei den Wahlen im Jahr (…) erst im Jahr 2020 durch die Behörden behelligt worden sein soll.</w:t>
      </w:r>
    </w:p>
    <w:p>
      <w:r>
        <w:t>E-3917/2021 Seite 8 Auch die eingereichten Kopien der Chat-Verläufe sowie die E-Mail vom 4. Oktober 2021 ändern nichts an dieser Einschätzung. Weder sind die sich in den Chats unterhaltenden Personen identifizierbar, noch ist eine Datie- rung der Chat-Nachrichten ersichtlich, weswegen das Beweismittel zur Be- weisführung untauglich ist. Auf den Inhalt wird somit nicht eingegangen.</w:t>
      </w:r>
    </w:p>
    <w:p>
      <w:r>
        <w:rPr>
          <w:b/>
        </w:rPr>
        <w:t>E. 6.5</w:t>
      </w:r>
    </w:p>
    <w:p>
      <w:r>
        <w:t>Die Vorinstanz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E-3917/2021 Seite 9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E-3917/2021 Seite 10</w:t>
      </w:r>
    </w:p>
    <w:p>
      <w:r>
        <w:rPr>
          <w:b/>
        </w:rPr>
        <w:t>E. 8.3.2</w:t>
      </w:r>
    </w:p>
    <w:p>
      <w:r>
        <w:t>Trotz Berücksichtigung des Wiederaufflammens des türkisch-kurdi- schen Konfliktes sowie der bewaffneten Auseinandersetzungen zwischen der PKK und den staatlichen Sicherheitskräften seit Juli 2015 in verschie- denen Provinzen im Südosten des Landes (im Einzelnen: Batman, Diyarbakir, Mardin, Siirt, Urfa und Van, anders als die Provinzen Hakkari und Sirnak, zu den Letzteren BVGE 2013/2 E. 9.6) sowie der Entwicklun- gen nach dem Militärputschversuch vom 15./16. Juli 2016 ist gemäss kon- stanter Praxis in der Türkei nicht von einer Situation allgemeiner Gewalt oder bürgerkriegsähnlichen Verhältnissen – auch nicht für Angehörige der kurdischen Ethnie – auszugehen (vgl. Urteile des BVGer E-1659/2020 vom 5. Januar 2022, E. 7.3.1., E-2437/2020 vom 21. Dezember 2021 E. 7.4.1 und D-1935/2018 vom 17. November 2021 E. 8.3.2). Der Vollzug der Weg- weisung in den letzten offiziellen Wohnsitzort des Beschwerdeführers in die Provinz Elazig ist somit grundsätzlich zumutbar.</w:t>
      </w:r>
    </w:p>
    <w:p>
      <w:r>
        <w:rPr>
          <w:b/>
        </w:rPr>
        <w:t>E. 8.3.3</w:t>
      </w:r>
    </w:p>
    <w:p>
      <w:r>
        <w:t>Der Beschwerdeführer ist jung, gesund und arbeitsfähig. Er hat einen Primarschulabschluss, war eine kurze Zeit im Gymnasium und verfügt über Arbeitserfahrung. Seine Familie besitzt Ländereien und Vieh. Mit seinen Eltern und seinen Geschwistern verfügt er über ein soziales Beziehungs- netz in der Türkei. Es ist davon auszugehen, dass die Angehörigen ihn bei seiner wirtschaftlichen Wiedereingliederung in der Türkei unterstützen kön- nen. Die (…), weswegen er am (…) das Inselspital Bern aufgesucht hat, können in den medizinischen Strukturen in der Türkei behandelt werden. Der Vollzug der Wegweisung erweist sich deshalb auch in individueller Hin- sicht als zumutbar. Nach dem Gesagten erweist sich der Vollzug der Wegweisung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Auch die Covid-19-Pandemie steht dem Wegweisungsvollzug nicht entgegen. Bei dieser handelt es sich – wenn überhaupt – um ein temporä- res Vollzugshindernis, welchem im Rahmen der Vollzugsmodalitäten durch die kantonalen Behörden Rechnung zu tragen ist, indem etwa der Zeit- punkt des Vollzugs der Situation in der Türkei angepasst wird.</w:t>
      </w:r>
    </w:p>
    <w:p>
      <w:r>
        <w:t>E-3917/2021 Seite 11</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E-3917/2021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