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E-3917/2020 vom 17. August 2020</w:t>
      </w:r>
    </w:p>
    <w:p>
      <w:r>
        <w:t>Bundesverwaltungsgericht, 2020-08-17, DE</w:t>
      </w:r>
    </w:p>
    <w:p>
      <w:r>
        <w:rPr>
          <w:b/>
        </w:rPr>
        <w:t xml:space="preserve">Quelle: </w:t>
      </w:r>
      <w:r>
        <w:t>https://mcp.opencaselaw.ch/entscheid/bvger_E-3917_2020</w:t>
      </w:r>
    </w:p>
    <w:p>
      <w:r>
        <w:t>FR: TAF E-3917/2020 du 17 août 2020</w:t>
      </w:r>
    </w:p>
    <w:p>
      <w:r>
        <w:t>IT: TAF E-3917/2020 del 17 agosto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(Art. 67 Abs. 3 VwVG i.V.m. Art. 47 VGG).</w:t>
      </w:r>
    </w:p>
    <w:p>
      <w:r>
        <w:rPr>
          <w:b/>
        </w:rPr>
        <w:t>E. 2.2</w:t>
      </w:r>
    </w:p>
    <w:p>
      <w:r>
        <w:t>Der Gesuchsteller macht die Revisionsgründe der versehentlichen Nichtberücksichtigung von in den Akten liegenden erheblichen Tatsachen (Art. 121 Bst. d BGG) sowie das nachträgliche Auffinden entscheidender Beweismittel (Art. 123 Abs. 2 Bst. a BGG) geltend.</w:t>
      </w:r>
    </w:p>
    <w:p>
      <w:r>
        <w:rPr>
          <w:b/>
        </w:rPr>
        <w:t>E. 3.1</w:t>
      </w:r>
    </w:p>
    <w:p>
      <w:r>
        <w:t>Gemäss Art. 124 Abs. 1 Bst. b BGG sind Revisionsgesuche wegen Verletzung anderer Verfahrensvorschriften - wozu unter anderem das Übersehen erheblicher Tatsachen gemäss Art. 121 Bst. d BGG gehört (vgl. Urteil BGer Urteil 5F_20/2018 vom 26. November 2018, E. 1) - innert 30 Tagen nach der Eröffnung der vollständigen Ausfertigung des Entscheids zu stellen. Das Beschwerdeurteil E-1943/2020, gegen welches sich das vorliegende Revisionsgesuch richtet, erging am 28. Mai 2020 und wurde am 2. Juni 2020 versendet. Das Revisionsgesuch vom 4. August 2020 wurde somit offenkundig nicht innerhalb der genannten 30-tägigen Frist eingereicht. Demnach ist das Revisionsbegehren des Gesuchstellers, soweit Revisionsgründe im Sinne von Art. 121 Bst. d BGG vorgebracht werden, verspätet.</w:t>
      </w:r>
    </w:p>
    <w:p>
      <w:r>
        <w:rPr>
          <w:b/>
        </w:rPr>
        <w:t>E. 3.2</w:t>
      </w:r>
    </w:p>
    <w:p>
      <w:r>
        <w:t>Da es sich bei der Frist von Art. 124 Abs. 1 Bst. b BGG um eine gesetzliche Frist handelt, ist eine Erstreckung nicht möglich (vgl. Art. 22 Abs. 1 VwVG). Die Voraussetzungen für eine Wiederherstellung der Frist im Sinne von Art. 24 Abs. 1 VwVG wären offensichtlich nicht gegeben. Gemäss dieser Bestimmung wird die Frist wiederhergestellt, wenn der Gesuchsteller oder seine Vertretung unverschuldeterweise abgehalten worden sind, binnen Frist zu handeln, sofern unter Angabe des Grundes innert 30 Tagen nach Wegfall des Hindernisses darum ersucht und die versäumte Rechtshandlung nachgeholt wird. Der Gesuchsteller hat keine stichhaltigen Gründe dafür vorgebracht, weshalb es ihm nicht möglich gewesen wäre, das geltend gemachte Übersehen wesentlicher Tatsachen im Beschwerdeurteil innert der 30-tägigen Revisionsfrist vorzubringen. Der Verweis auf die erschwerte Kommunikation zwischen ihm und der Rechtsvertretung vermag das Versäumnis nicht zu entschuldigen, zumal der derzeitige Rechtsvertreter den Gesuchsteller bereits im Beschwerdeverfahren vertrat.</w:t>
      </w:r>
    </w:p>
    <w:p>
      <w:r>
        <w:rPr>
          <w:b/>
        </w:rPr>
        <w:t>E. 3.3</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BVGE 2013/22 E. 5.4 mit Hinweis auf Entscheidungen und Mitteilungen der Schweizerischen Asylrekurskommission [EMARK] 1995 Nr. 9 E. 7, insb. 7.f und g). Ein solches lässt sich indessen der Argumentation des Gesuchstellers betreffend das Übersehen von Tatsachen durch das Gericht nicht entnehmen. Aus seinen diesbezüglichen Ausführungen in der Revisionseingabe ergeben sich keine stichhaltigen Anhaltspunkte für eine ihm offensichtlich drohende völkerrechtswidrige - namentlich gegen die durch die EMRK geschützten Rechte verstossende - Behandlung in der Türkei.</w:t>
      </w:r>
    </w:p>
    <w:p>
      <w:r>
        <w:rPr>
          <w:b/>
        </w:rPr>
        <w:t>E. 4.1</w:t>
      </w:r>
    </w:p>
    <w:p>
      <w:r>
        <w:t>In Bezug auf den (implizit angerufenen) Revisionsgrund des nachträglichen Auffindens entscheidender Beweismittel (Art. 123 Abs. 2 Bst. a BGG) beträgt die Revisionsfrist 90 Tage nach deren Entdeckung, frühestens jedoch nach der Eröffnung des Entscheids (vgl. Art. 124 Abs. 1 Bst. d BGG). Das Revisionsbegehren vom 4. August 2020 wurde innert 90 Tagen nach Abschluss des Beschwerdeverfahrens eingereicht; somit ist auf das insoweit frist- und formgerecht eingereichte Revisionsgesuch einzutreten.</w:t>
      </w:r>
    </w:p>
    <w:p>
      <w:r>
        <w:rPr>
          <w:b/>
        </w:rPr>
        <w:t>E. 4.2.1</w:t>
      </w:r>
    </w:p>
    <w:p>
      <w:r>
        <w:t>Gemäss Art. 123 Abs. 2 Bst. a BGG kann die Revision eines Urteils verlangt werden, wenn die ersuchende Partei nachträglich erhebliche Tatsachen erfährt oder entscheidende Beweismittel auffindet, die sie im früheren Verfahren nicht beibringen konnte, dies unter Ausschluss der Tatsachen und Beweismittel, die erst nach dem Entscheid entstanden sind.</w:t>
      </w:r>
    </w:p>
    <w:p>
      <w:r>
        <w:rPr>
          <w:b/>
        </w:rPr>
        <w:t>E. 4.2.2</w:t>
      </w:r>
    </w:p>
    <w:p>
      <w:r>
        <w:t>Erhebliche Tatsachen beziehungsweise entscheidende Beweismittel bilden demnach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EMARK 1994 Nr. 27 E. 5a f. [zu Art. 66 Abs. 3 VwVG]).</w:t>
      </w:r>
    </w:p>
    <w:p>
      <w:r>
        <w:rPr>
          <w:b/>
        </w:rPr>
        <w:t>E. 4.2.3</w:t>
      </w:r>
    </w:p>
    <w:p>
      <w:r>
        <w:t>Die neuen Tatsachen oder Beweismittel müssen sodann erheblich sein, das heisst dazu geeignet sein, die tatbestandliche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und 120 IV 248 E. 2b; zudem Seiler/von Werdt/Güngerich/Oberholzer, Bundesgerichts-gesetz [BGG]: Bundesgesetz über das Bundesgericht, Handkommentar, 2007, Rz. 11 f. zu Art. 123).</w:t>
      </w:r>
    </w:p>
    <w:p>
      <w:r>
        <w:rPr>
          <w:b/>
        </w:rPr>
        <w:t>E. 4.3</w:t>
      </w:r>
    </w:p>
    <w:p>
      <w:r>
        <w:t>Der Gesuchsteller stellt in seinem Revisionsbegehren die umgehende Einreichung eines ärztlichen Schreibens betreffend die Erkrankung seiner ersten Rechtsvertreterin sowie von positiven Asylentscheiden betreffend in Deutschland lebende Angehörige in Aussicht. Diese - seinem Rechtsvertreter offensichtlich zumindest teilweise vorliegenden - Beweismittel wurden bisher nicht zu den Akten gereicht.</w:t>
      </w:r>
    </w:p>
    <w:p>
      <w:r>
        <w:rPr>
          <w:b/>
        </w:rPr>
        <w:t>E. 4.4</w:t>
      </w:r>
    </w:p>
    <w:p>
      <w:r>
        <w:t>Aufgrund der derzeitigen Aktenlage kann nicht abschliessend beurteilt werden, ob diese Dokumente bereits vor dem Ergehen des Beschwerdeurteils entstanden sind. Indessen kann aufgrund einer antizipierenden Beweiswürdigung festgestellt werden, dass die in Aussicht gestellten Beweismittel jedenfalls die Voraussetzungen für eine Qualifikation als Revisionsgründe im Sinne von Art. 123 Abs. 2 Bst. a BGG nicht erfüllen. Den Ausführungen des Gesuchstellers sind keine stichhaltigen Gründe dafür zu entnehmen, weshalb es ihm nicht möglich gewesen wäre, bereits im Beschwerdeverfahren eine ärztliche Bestätigung betreffend den Gesundheitszustand seiner ersten Rechtsvertreterin beizubringen. Inwieweit eine frühere Beschaffung eines derartigen Dokuments die "Würde" der betroffenen Person tangiert hätte, ist nicht ersichtlich. Angesichts der Tatsache, dass zwischen der Beschwerdeeingabe und dem Datum des Beschwerdeurteils eine Zeitspanne von knapp 50 Tagen lag, vermag letztlich auch der Hinweis auf Erschwernisse in der Kommunikation zwischen dem Gesuchsteller und seinem Rechtsvertreter nicht zu überzeugen. Im Übrigen ist diesem Dokument aber auch die revisionsrechtliche Erheblichkeit abzusprechen. Es ist nicht davon auszugehen, dass die Einreichung eines derartigen Arztschreibens im Rahmen des ordentlichen Verfahrens zu einer anderen Beurteilung der Asylvorbringen des Gesuchstellers geführt hätte. Selbst unter der Annahme, dass ihm antragsgemäss eine Frist zur Beschwerdeergänzung eingeräumt worden wäre, steht keineswegs fest, dass seine ergänzenden Ausführungen sowie allenfalls ergänzend eingereichte Beweismittel von ausschlaggebender Bedeutung gewesen wären. Jedenfalls sind den materiellen Ausführungen in der Revisionseingabe vom 4. August 2020 keine relevanten neuen Sachverhaltselemente oder Argumente zu entnehmen, die geeignet wären, zu einer abweichenden Beurteilung der Asylvorbringen des Gesuchstellers zu führen.</w:t>
      </w:r>
    </w:p>
    <w:p>
      <w:r>
        <w:rPr>
          <w:b/>
        </w:rPr>
        <w:t>E. 4.5</w:t>
      </w:r>
    </w:p>
    <w:p>
      <w:r>
        <w:t>Den positiven Asylentscheiden betreffend weitere Angehörige des Gesuchstellers kann ebenfalls keine revisionsrechtliche Erheblichkeit beigemessen werden: Bereits im Beschwerdeverfahren wurde auf die politische Betätigung mehrerer in der Türkei respektive der Schweiz wohnhafter Familienmitglieder verwiesen und wurden entsprechende Dokumente zu den Akten gereicht. Diese Umstände wurden im Beschwerdeurteil E-1943/2020 vom 28. Mai 2020 ausdrücklich gewürdigt, wobei das Gericht zum Schluss kam, dass sich hieraus nicht auf eine begründete Furcht des Gesuchstellers vor asylrelevanter Verfolgung schliessen lasse (vgl. Urteil E-1943/2020 E. 6 insbes. 6.3). Im Revisionsbegehren wurden keine spezifischen Angaben zur Identität seiner weiteren als Flüchtlinge anerkannten Angehörigen und ihrem Verhältnis zum Gesuchsteller gemacht. Er hatte im Asylverfahren weder geltend gemacht, vor seiner Ausreise asylrelevante Nachteile wegen diesen Personen erlitten zu haben, noch wurde vorgebracht, dass ein besonders enges Verhältnis zu diesen bestehe, aufgrund dessen er im Zusammenhang mit einem allfälligen Verfolgungsinteresse der türkischen Behörden an diesen Personen in deren Fokus geraten könnte. Der Umstand, dass weitere Angehörige des Gesuchstellers als Flüchtlinge anerkannt wurden, vermag demnach die Verneinung der asylrechtlichen Relevanz der geltend gemachten Furcht vor Reflexverfolgung im Beschwerdeurteil nicht umzustossen.</w:t>
      </w:r>
    </w:p>
    <w:p>
      <w:r>
        <w:rPr>
          <w:b/>
        </w:rPr>
        <w:t>E. 4.6</w:t>
      </w:r>
    </w:p>
    <w:p>
      <w:r>
        <w:t>Der Vollständigkeit halber ist festzuhalten, dass das Gericht sich im Urteil vom 28. Mai 2020 auch mit dem Vorbringen des damaligen Beschwerdeführers auseinandersetzte, er sei wegen seines yesidischen Glaubens und seiner kurdischen Ethnie im Militärdienst respektive wegen seiner Dienstverweigerung gefährdet (vgl. BVGer E-1943/2020 E. 6 ins-bes. 6.5).</w:t>
      </w:r>
    </w:p>
    <w:p>
      <w:r>
        <w:rPr>
          <w:b/>
        </w:rPr>
        <w:t>E. 5</w:t>
      </w:r>
    </w:p>
    <w:p>
      <w:r>
        <w:t>Die übrigen Einwände in der Revisionseingabe - insbesondere hinsichtlich der Würdigung der Asylvorbringen durch die Beschwerdeinstanz im Beschwerdeurteil vom 28. Mai 2020 - laufen auf eine allgemeine, appellatorische Kritik am begründeten Beschwerdeurteil respektive auf eine Beanstandung der rechtlichen Würdigung des Sachverhalts in diesem Urteil hinaus. Für eine andere Würdigung des bereits dem Beschwerdeurteil zugrunde gelegenen Sachverhalts besteht im Rahmen eines Revisions-verfahrens jedoch kein Raum. Eine erneute rechtliche Würdigung aktenkundiger Tatsachen beschlägt eine Rechtsfrage und nicht den Sachverhalt und stellt damit keinen Revisionsgrund dar (vgl. EMARK 2000 Nr. 29 E. 5).</w:t>
      </w:r>
    </w:p>
    <w:p>
      <w:r>
        <w:rPr>
          <w:b/>
        </w:rPr>
        <w:t>E. 6</w:t>
      </w:r>
    </w:p>
    <w:p>
      <w:r>
        <w:t>Zusammenfassend ist festzuhalten, dass vom Gesuchsteller keine revisionsrechtlich relevanten Gründe dargetan wurden. Nachdem somit kein stichhaltiger Grund für die Wiederaufnahme des Beschwerdeverfahrens besteht, kann auch dem Antrag auf Vornahme von Abklärungen vom Amtes wegen zu mehreren Elementen des vom Gesuchsteller vorgebrachten Sachverhalts nicht entsprochen werden.</w:t>
      </w:r>
    </w:p>
    <w:p>
      <w:r>
        <w:rPr>
          <w:b/>
        </w:rPr>
        <w:t>E. 7</w:t>
      </w:r>
    </w:p>
    <w:p>
      <w:r>
        <w:t>Das Gesuch um Revision des Urteils des Bundesverwaltungsgerichts vom 28. Mai 2020 ist nach dem Gesagten abzuweisen, soweit darauf einzutreten ist.</w:t>
      </w:r>
    </w:p>
    <w:p>
      <w:r>
        <w:rPr>
          <w:b/>
        </w:rPr>
        <w:t>E. 8</w:t>
      </w:r>
    </w:p>
    <w:p>
      <w:r>
        <w:t>Der Antrag auf Herstellung der aufschiebenden Wirkung des Revisionsgesuchs wird mit dem Entscheid in der Sache gegenstandslos. Der provisorische Vollzugsstopp fällt mit dem Erlass des vorliegenden Urteils dahin.</w:t>
      </w:r>
    </w:p>
    <w:p>
      <w:r>
        <w:rPr>
          <w:b/>
        </w:rPr>
        <w:t>E. 9</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