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E-3917/2015 vom 10. Juli 2015</w:t>
      </w:r>
    </w:p>
    <w:p>
      <w:r>
        <w:t>Bundesverwaltungsgericht, 2015-07-10, DE</w:t>
      </w:r>
    </w:p>
    <w:p>
      <w:r>
        <w:rPr>
          <w:b/>
        </w:rPr>
        <w:t xml:space="preserve">Quelle: </w:t>
      </w:r>
      <w:r>
        <w:t>https://mcp.opencaselaw.ch/entscheid/bvger_E-3917_2015</w:t>
      </w:r>
    </w:p>
    <w:p>
      <w:r>
        <w:t>FR: TAF E-3917/2015 du 10 juillet 2015</w:t>
      </w:r>
    </w:p>
    <w:p>
      <w:r>
        <w:t>IT: TAF E-3917/2015 del 10 luglio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Gestützt auf Art. 111a Abs. 1 AsylG wurde vorliegend auf die Durchführung eines Schriftenwechsels verzichtet.</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Das Gesuch um Verzicht auf die Erhebung eines Kostenvorschusses wird mit dem vorliegenden Entscheid in der Sache obsolet.</w:t>
      </w:r>
    </w:p>
    <w:p>
      <w:r>
        <w:rPr>
          <w:b/>
        </w:rPr>
        <w:t>E. 4.2</w:t>
      </w:r>
    </w:p>
    <w:p>
      <w:r>
        <w:t>Aufgrund der dem Gericht vorliegenden Ak­ten deutet nichts darauf hin, dass bisher ein Kontakt mit dem Heimatstaat stattgefunden hat. Im Übrigen ist auf die Anträge betreffend Datenweitergabe nicht einzutreten, soweit sie nicht ohnehin mit dem vorliegenden verfahrensabschliessenden Entscheid gegenstandslos geworden sind.</w:t>
      </w:r>
    </w:p>
    <w:p>
      <w:r>
        <w:rPr>
          <w:b/>
        </w:rPr>
        <w:t>E. 5.1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Mit den dringlichen Änderungen des Asylgesetzes vom 28. Septem­ber 2012 wurde mit Art. 3 Abs. 3 AsylG eine neue Norm eingefügt. Gemäss dieser Bestimmung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 In dem zur Publikation vorgesehenen Grundsatzentscheid D-5553/2013 vom 18. Februar 2015 stellte das Bundesverwaltungsgericht klar, dass die bisherige Rechtspraxis in Bezug auf Personen, die ihr Asylgesuch mit einer Wehrdienstverweigerung oder Desertion im Heimatstaat begründen, weiterhin gültig ist. Demnach vermag eine Wehrdienstverweigerung oder Desertion nicht für sich alleine, sondern nur dann die Flüchtlingseigenschaft zu begründen,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im Sinne von Art. 3 Abs. 2 AsylG gleichkommt (vgl. Urteil D-5553/2013 E. 5).</w:t>
      </w:r>
    </w:p>
    <w:p>
      <w:r>
        <w:rPr>
          <w:b/>
        </w:rPr>
        <w:t>E. 6.1</w:t>
      </w:r>
    </w:p>
    <w:p>
      <w:r>
        <w:t>Die Vorinstanz hielt in Bezug auf die vom Beschwerdeführer befürchtete Strafe infolge Nichtbeachtens der militärischen Vorladung fest, es entspreche grundsätzlich einem legitimen Recht eines Staates, eine Armee zu unterhalten und zu diesem Zweck seine Bürger zu rekrutieren. Den Akten sei nicht zu entnehmen, dass die militärische Inpflichtnahme im Falle des Beschwerdeführers aus asylrelevanten Motiven erfolgen würde. Der Staat sei zudem berechtigt, im Rahmen der gesetzlichen Bestimmungen Strafmassnahmen zu ergreifen, wenn sich eine militärdienstpflichtige Person einem militärischen Aufgebot widersetze. Solche Massnahmen würden grundsätzlich nicht aus einer der von asylrechtlich geschützten Motiven, sondern aus im ukrainischen Militärstrafrecht aufgeführten Gründen, erfolgen. Der Beschwerdeführer sei im militärdienstpflichten Alter und könne aufgrund der aktuellen Regelung in der Ukraine rekrutiert und später im Militärdienst eingesetzt werden. Schliesslich vermöge auch der Einwand des Beschwerdeführers, nicht gegen seine Landsleute kämpfen zu wollen, keine Asylrelevanz zu entfalten.</w:t>
      </w:r>
    </w:p>
    <w:p>
      <w:r>
        <w:rPr>
          <w:b/>
        </w:rPr>
        <w:t>E. 6.2</w:t>
      </w:r>
    </w:p>
    <w:p>
      <w:r>
        <w:t>Diese Ausführungen in der angefochtenen Verfügung erweisen sich als zutreffend. Eine wegen Missachtung der Dienstpflicht drohende Strafe kann nur ausnahmsweise dann eine asylrelevante Verfolgung darstellen, wenn der Wehrpflichtige wegen seines Verhaltens mit einer Strafe zu rechnen hat, welche entweder aus Gründen nach Art. 3 AsylG diskriminierend höher ausfällt oder an sich unverhältnismässig hoch ist (sogenannter relativer und absoluter Malus). Ebenfalls illegitim und daher flüchtlingsrechtlich relevant kann eine Einberufung zum Wehrdienst sein, wenn sie darauf abzielt, einem Wehrpflichtigen aus einem der in Art. 3 AsylG genannten Gründe erhebliche Nachteile zuzufügen oder diesen in völkerrechtlich verpönte Handlungen zu verstricken. Schliesslich sind Sanktionen für die Verweigerung des Dienstes nur dann legitim, wenn die Bürger zu diesem Dienst gesetzlich verpflichtet sind (vgl. Urteil D-5553/2013 E. 5.7.1 m.w.H). In Bezug auf den Beschwerdeführer fällt vorab auf, dass er nach der Eingabe vom 17. September 2014, mit welcher er der Vorinstanz zwei Kopien fremdsprachiger Dokumente zu den Akten reichte - bei denen es sich gemäss seinen Angaben um eine Bestätigung, dass er in der Kirche geholfen habe sowie um eine polizeiliche Vorladung handle - keine weiteren Konkretisierungen seiner Vorbringen bzw. Nachweise in Bezug auf eine allfällige militärische Einberufung oder ihm aufgrund seiner Nichtbefolgung allfällig drohende strafrechtliche Sanktionen erbrachte. Dies obwohl er bereits anlässlich der Anhörung vom 16. Juli 2014 ausgesagt hatte, am Freitag, (...) sei seinen Eltern mitgeteilt worden, wenn er bis am (...) nicht erscheine, werde ein Strafverfahren eröffnet wegen Desertion (vgl. A21/11 S. 5 F38 f). Unabhängig davon ergeben sich weder aus den Akten noch aus der aktuellen Lage in der Ukraine, Hinweise darauf, dass dem Beschwerdeführer bei einer Rückkehr in sein Heimatland eine diskriminierende oder unverhältnismässig hohe Strafe im oben umschriebenen Sinne drohen würde oder dass die allfällige militäri­sche Inpflichtnahme aus anderen, asylrele­vanten Motiven erfolgen könnten. Die strafrechtliche Ahndung der Dienstverweigerung ist im ukrainischen Strafgesetzbuch gesetzlich verankert (vgl. Art. 335 bzw. 336 des ukrainischen Strafgesetzbuches vom 1. September 2001) und bei einem Strafmass von bis zu drei respektive bis zu fünf Jahren offensichtlich nicht per se unverhältnismässig. Anlässlich der bisher stattgefundenen Mobilisierungen bzw. Teilmobilisierungen der ukrainischen Bevölkerung im Rahmen des Konflikts in der Ostukraine, ist die Dienstverweigerung selbst unter Personen, welche bereits eine militärische Ausbildung erhalten haben, nicht unüblich. Bisher ist jedoch nicht ersichtlich, dass die ukrainischen Behörden dazu übergegangen wären, strafrechtliche Sanktionen in flächendeckendem Masse auszusprechen oder ihre Praxis bei Personen, die einer Vorladung zum Militärdienst keine Folge leisten, unverhältnismässig zu verschärfen (vgl. u.a. Handelsblatt, Militärdienstverweigerer in der Ukraine: Alles nur nicht ins Militär, 4. Mai 2015, http://www.handelsblatt.com/politik/international/militaer dienstverweigerer-in-der-ukraine-alles-nur-nicht-in-die-armee/11695 580.html, abgerufen am 6. Juli 2015; Tageszeitung, Wehrpflichtige in der Ukraine: Lieber ins Ausland als an die Front, 6. Februar 2015, http://www.taz.de/!5021314/, abgerufen am 6. Juli 2015). Schliesslich ist seine Befürchtung nachvollziehbar, jedoch nicht offenkundig, dass der Beschwerdeführer bei einem Kampfeinsatz im Osten an der Front eingesetzt würde, zumal er bisher keinerlei militärische Ausbildung erhalten hat. Auch der Einwand, er wolle aus Gewissensgründen nicht Militärdienst leisten, zumal sein Glaube ihm dies gebiete, vermag nichts zu seinen Gunsten zu bewirken. Im Übrigen ist, entgegen seinem pauschalen diesbezüglichen Einwand, in der ukrainischen Verfassung das Recht auf nicht-militärischen Dienst verbrieft, wenn die Militärpflicht mit den religiösen Vorstellungen unvereinbar sei (Art. 35 Abs. 4 der ukrainischen Verfassung vom 28. Juni 1996).</w:t>
      </w:r>
    </w:p>
    <w:p>
      <w:r>
        <w:rPr>
          <w:b/>
        </w:rPr>
        <w:t>E. 6.3</w:t>
      </w:r>
    </w:p>
    <w:p>
      <w:r>
        <w:t>Zusammenfassend ist das SEM zu Recht zum Schluss gelangt, im Fall des Beschwerdeführers wären allfällige strafrechtli­che oder disziplinari­sche Mass­nahmen infolge Verletzung der Militärdienstpflicht nicht als politisch beziehungsweise religiös motivierte oder menschenrechts­widrige Verfolgungsmassnahmen zu betrachten (vgl. auch Urteil D-5161/2014 vom 10. Oktober 2014 E. 6.3.2). Das SEM hat sein Asylgesuch demzufolge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Ukraine ist demnach unter dem Aspekt von Art. 5 AsylG recht­mässig. Sodann ergeben sich weder aus den Aussagen des Beschwerdefüh­rers noch aus den Akten Anhaltspunkte dafür, dass er für den Fall ei­ner Aus­schaffung in den Heimat- beziehungsweise Herkunftsstaat dort mit beachtli­cher Wahrscheinlichkeit ei­ner nach Art. 3 EMRK oder Art. 1 FoK ver­botenen Strafe oder Behand­lung ausgesetzt wäre. Gemäss Pra­xis des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der Ukraine lässt den Wegwei­sungsvollzug zum heutigen Zeitpunkt nicht landesweit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Das Bundesverwaltungsgericht geht davon aus, dass die all­ge­mei­ne Lage in der Ukraine nicht landesweit durch Krieg, Bürgerkrieg oder durch eine Si­tua­tion allgemeiner Gewalt gekennzeichnet ist, aufgrund de­rer die Zivilbe­völ­kerung als konkret gefährdet bezeichnet werden müsste. Der Voll­zug der Wegweisung ist unter diesen Umständen nicht generell als un­zu­mut­bar zu qualifizieren.</w:t>
      </w:r>
    </w:p>
    <w:p>
      <w:r>
        <w:rPr>
          <w:b/>
        </w:rPr>
        <w:t>E. 8.3.2</w:t>
      </w:r>
    </w:p>
    <w:p>
      <w:r>
        <w:t>Der Beschwerdeführer stammt aus B._______ und hat zuletzt in D._______ gelebt, demnach nicht im Osten des Landes, wo erneut Kampfhandlungen stattfinden. Er ist gesund, gut ausgebildet und verfügt über Berufserfah­rung. Darüber hinaus leben seine Eltern und seine Schwester an seinem Herkunftsort, sodass er auch über soziale Bezugs­punk­te vor Ort verfügt. Insgesamt sind damit Umstände vorhanden, die vorliegend nicht Voraussetzung für die Zumutbarkeit der Wegweisung sind, sondern vielmehr begünstigend ins Gewicht fallen.</w:t>
      </w:r>
    </w:p>
    <w:p>
      <w:r>
        <w:rPr>
          <w:b/>
        </w:rPr>
        <w:t>E. 8.3.3</w:t>
      </w:r>
    </w:p>
    <w:p>
      <w:r>
        <w:t>Nach dem Gesagten erweist sich der Vollzug der Wegweisung auch als zumutbar.</w:t>
      </w:r>
    </w:p>
    <w:p>
      <w:r>
        <w:rPr>
          <w:b/>
        </w:rPr>
        <w:t>E. 8.4</w:t>
      </w:r>
    </w:p>
    <w:p>
      <w:r>
        <w:t>Der Beschwerdeführer hat einen authentischen Reisepass zu den Akten gegeben, der bis im April (...) gültig ist, weshalb auch in technischer Hinsicht kein Wegweisungsvollzugshindernis ersichtlich ist, wobei es ohnehin ihm obliegen würde, sich bei der zustän­di­gen Vertretung des Heimatstaates die für eine Rückkehr notwendi­gen Rei­sedokumente zu beschaffen (vgl. Art. 8 Abs. 4 AsylG; BVGE 2008/34 E. 12). Der Vollzug der Wegweisung ist folglich auch als mög­lich zu bezeich­nen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Ausführungen ergibt sich, dass die angefochtene Verfügung rechtmässig und, soweit überprüfbar, angemessen ist. Die Beschwerde ist abzuweisen.</w:t>
      </w:r>
    </w:p>
    <w:p>
      <w:r>
        <w:rPr>
          <w:b/>
        </w:rPr>
        <w:t>E. 10</w:t>
      </w:r>
    </w:p>
    <w:p>
      <w:r>
        <w:t>Bei diesem Ausgang des Verfahrens wären die Kosten grundsätzlich dem Beschwerdeführer aufzuerlegen (Art. 63 Abs. 1 VwVG). Es verbleibt jedoch sein Gesuch um Gewährung der unentgeltlichen Prozessführung gemäss Art. 65 Abs. 1 VwVG zu beurteilen. Dieses ist gutzuheissen, weil die Bedürftigkeit des Beschwerdeführers belegt ist und seine Beschwerde sich nicht als aussichtslos erweist. Demzufolge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