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E-3915/2014 vom 25. Juli 2014</w:t>
      </w:r>
    </w:p>
    <w:p>
      <w:r>
        <w:t>Bundesverwaltungsgericht, 2014-07-25, DE</w:t>
      </w:r>
    </w:p>
    <w:p>
      <w:r>
        <w:rPr>
          <w:b/>
        </w:rPr>
        <w:t xml:space="preserve">Quelle: </w:t>
      </w:r>
      <w:r>
        <w:t>https://mcp.opencaselaw.ch/entscheid/bvger_E-3915_2014</w:t>
      </w:r>
    </w:p>
    <w:p>
      <w:r>
        <w:t>FR: TAF E-3915/2014 du 25 juillet 2014</w:t>
      </w:r>
    </w:p>
    <w:p>
      <w:r>
        <w:t>IT: TAF E-3915/2014 del 25 luglio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unter nachstehenden Vorbehalten einzutreten. Nicht einzutreten mangels Anfechtungsgegenstand ist auf die Anträge auf (Anerkennung der Flüchtlingseigenschaft und) Asylgewährung.</w:t>
      </w:r>
    </w:p>
    <w:p>
      <w:r>
        <w:rPr>
          <w:b/>
        </w:rPr>
        <w:t>E. 1.4</w:t>
      </w:r>
    </w:p>
    <w:p>
      <w:r>
        <w:t>Die Beschwerde ist im Verfahren einzelrichterlicher Zuständigkeit mit Zustimmung eines zweiten Richters oder einer zweiten Richterin zu behandeln, weil sie sich als offensichtlich unbegründet erweist (Art. 111 Bst. e AsylG). 2.1 Mit Beschwerde kann die Verletzung von Bundesrecht (einschliesslich Missbrauch und Überschreiten des Ermessens) sowie die unrichtige und unvollständige Feststellung des rechtserheblichen Sachverhalts gerügt werden (Art. 106 Abs. 1 AsylG). 2.2 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3.1 Auf Asylgesuche wird in der Regel nicht eingetreten, wenn Asylsuchende in einen Drittstaat ausreisen können, der für die Durchführung des Asyl- und Wegweisungsverfahrens staatsvertraglich zuständig ist (Art. 31a Abs. 1 Bst. b AsylG). Vorliegend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Darauf basierend ist seit dem 1. Januar 2014 in allen Staaten der Europäischen Union die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anwendbar (Art. 49 Abs. 2 Dublin-III-VO). Im Notenaustausch vom 14. August 2013 zwischen der Schweiz und der Europäischen Union betreffend die Übernahme der Dublin-III-VO (Weiterentwicklung des Dublin/Eurodac-Besitzstands) hat der Bundesrat der Europäischen Union mitgeteilt, dass die Schweiz den Inhalt dieses Rechtsakts akzeptiere und in ihre innerstaatliche Rechtsordnung umsetzen werde. Mit Bundesratsbeschluss vom 18. Dezember 2013 wurde festgehalten, die Dublin-III-VO werde ab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Dublin-II-VO vorbehalten bleibt. 3.2 Das Asylgesuch in der Schweiz datiert vom 2. Juni 2014. Mithin ist neues Dublin-Recht anzuwenden. Gemäss Art. 3 Abs. 1 Dublin-III-VO haben die Mitgliedstaaten jeden Asylantrag zu prüfen, den ein Drittstaatsangehöriger an der Grenze oder im Hoheitsgebiet eines Mitgliedstaates stellt, wobei der Antrag von einem einzigen Mitgliedstaat geprüft wird, der nach den Kriterien des Kapitels III der Verordnung als zuständiger Staat bestimmt wird. Der nach Dublin-III-VO zuständige Mitgliedstaat ist verpflichtet, einen Antragsteller aus einem Drittstaat, dessen Antrag hängig ist oder abgelehnt worden ist und der in einem anderen Mitgliedstaat einen Antrag gestellt hat oder sich im Hoheitsgebiet eines anderen Mitgliedstaats ohne Aufenthaltstitel aufhält, nach Massgabe der Art. 23, 24, 25 und 29 Dublin-III-VO wieder aufzunehmen (Art. 18 Abs. 1 Bst. b oder d Dublin-III-VO). Sämtliche im Schengen-Raum registrierten Asylgesuche des Beschwerdeführers, das jüngste datiert vom 29. Mai 2012, wurden in Italien gestellt. Der Beschwerdeführer bestritt in seinen Befragungen vom 6. Juni 2014 zwar vehement seinen dortigen Aufenthalt und die Einreichung eines Asylgesuchs. Die daktyloskopisch erhärteten Nachweise des Eurodac-Systems entlarven ihn allerdings zweifelsfrei als Person, die sich der Wahrheit nicht verpflichtet fühlt. Seinen Behauptungen ist nicht zu folgen. Sein Aufenthalt in Italien während längerer Zeit und die dort von ihm eingeleiteten Asylverfahren gelten als erstellt. Aufgrund dieser Umstände hat das BFM am 19. Juni 2014 zu Recht die italienischen Behörden gestützt auf Art. 18 Abs. 1 Dublin-III-VO um Rücknahme des Beschwerdeführers gebeten. Mit der Gutheissung des Übernahmeersuchens vom 1. Juli 2014 haben diese die Zuständigkeit Italiens anerkannt. Damit ist die grundsätzliche Zuständigkeit Italiens für die Durchführung des Asyl- und Wegweisungsverfahrens gegeben.</w:t>
      </w:r>
    </w:p>
    <w:p>
      <w:r>
        <w:rPr>
          <w:b/>
        </w:rPr>
        <w:t>E. 4.1</w:t>
      </w:r>
    </w:p>
    <w:p>
      <w:r>
        <w:t>Der Beschwerdeführer ersucht mit seiner Beschwerde sinngemäss um Anwendung der Ermessensklausel von Art. 17 Abs. 1 Dublin-III-VO, was zum Selbsteintritt der Schweiz und zur hiesigen materiellen Beurteilung des Antrags auf internationalen Schutz führen würde. Er machte hierzu geltend, die Situation in Italien sei für ihn als Flüchtling sehr schwierig. So habe er im Heimatland notgedrungen - da er als Landarbeiter beim Onkel habe arbeiten müssen, der ihn unzureichend ernährt und mit einer Peitsche gezüchtigt habe - die Nähe von Tuareg-Rebellen gesucht, von denen er sich später wieder gelöst habe. Würde er nun italienische Behördenvertreter um Unterstützungsleistungen angehen, wäre er dem Risiko ausgesetzt, dass die Tuareg-Rebellen auf ihn aufmerksam würden, da sie beste Verbindungen ins europäische muslimische Milieu hätten, womit er in Italien gefährdet wäre. Die sehr schwierige Situation von Flüchtlingen in Italien sei notorisch: Er würde keine Unterkunft erhalten, er müsste auf der Strasse leben, für sich selber sorgen und würde keine finanzielle Unterstützungsleistungen erhalten.</w:t>
      </w:r>
    </w:p>
    <w:p>
      <w:r>
        <w:rPr>
          <w:b/>
        </w:rPr>
        <w:t>E. 4.2</w:t>
      </w:r>
    </w:p>
    <w:p>
      <w:r>
        <w:t>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Die ins nationale Recht aufgenommene Norm Art. 29a Abs. 3 der Asylverordnung 1 vom 1. Februar 2014 über Verfahrensfragen (AsylV 1, SR 142.311) sieht vor, dass das BFM aus humanitären Gründen ein Gesuch behandeln kann, auch wenn nach den Kriterien der Dublin-II-VO ein anderer Staat zuständig wäre. Es handelt sich dabei um eine Kann-Be­stimmung, die den Behörden einen gewissen Ermessensspielraum lässt und restriktiv auszulegen ist (BVGE 2010/45 E. 8.2.2 und BVGE 2011/9 E. 8.1 f.). Nach der am 1. Februar 2014 in Kraft getretenen Asylgesetzesrevision kann in diesem Bereich das Handeln oder Unterlassen des BFM mittels seiner angefochtenen Verfügung nicht (mehr) wegen blosser Unangemessenheit gerügt werden (vgl. vorn E. 2.1).</w:t>
      </w:r>
    </w:p>
    <w:p>
      <w:r>
        <w:rPr>
          <w:b/>
        </w:rPr>
        <w:t>E. 4.3</w:t>
      </w:r>
    </w:p>
    <w:p>
      <w:r>
        <w:t>Mithin ist - unter dem Aspekt der Sachverhaltsfeststellung einerseits und der Rechtsverletzung (inkl. Missbrauch, Überschreitung und Unterschreiten des Ermessens) anderseits - namentlich zu prüfen, ob der Beschwerdeführer im Falle seiner Überstellung nach Italien Gefahr laufen würde, wegen der dortigen Gegebenheiten des Asylverfahrens und der Aufnahmebedingungen in Schwierigkeiten zu geraten respektive eine Verletzung seiner Grundrechte zu erleiden. Es obliegt ihm dabei, dem Gericht darzulegen, gestützt auf welche ernsthaften konkreten Hinweise anzunehmen sei, die italienischen Behörden würden in seinem Fall ihre staatsvertraglichen Verpflichtungen nicht respektieren und ihm den notwendigen Schutz verweigern.</w:t>
      </w:r>
    </w:p>
    <w:p>
      <w:r>
        <w:rPr>
          <w:b/>
        </w:rPr>
        <w:t>E. 4.3.1</w:t>
      </w:r>
    </w:p>
    <w:p>
      <w:r>
        <w:t>Die Ausführungen des Beschwerdeführers vermögen nicht zu über­zeugen. Zur Situation in Italien brachte er abgesehen von seinen Ausführungen über die angeblich omnipräsenten und ihn gefährdenden Tuareg-Rebellen in Italien und in Spanien lediglich pauschale Behauptungen eines schwierigen Lebens in Italien vor. Darüber hinaus behauptete er bloss in einer globalen Weise, er würde nie eine Unterkunft in Italien finden und müsste auf der Strasse leben. Die Unterbringung von Asylsuchenden in Italien erfüllt indessen die Minimalstandards des internationalen Rechts, und es besteht kein Grund zur Annahme, der Beschwerdeführer werde wegen ungenügender Aufenthaltsbedingungen oder mangelhafter medizinischer Versorgung in existenzielle Schwierigkeiten geraten. Sein ohnehin wenig glaubhafter Einwand, er habe in Italien Übergriffe von Tuareg-Rebellen zu fürchten, zielt angesichts der Möglichkeit, die italienischen Behörden um Schutz anzugehen, ins Leere.</w:t>
      </w:r>
    </w:p>
    <w:p>
      <w:r>
        <w:rPr>
          <w:b/>
        </w:rPr>
        <w:t>E. 4.3.2</w:t>
      </w:r>
    </w:p>
    <w:p>
      <w:r>
        <w:t>Auch ist in Weiterführung der bisherigen Praxis des Bundesverwaltungsgerichts von der Vermutung auszugehen, dass Italien die Gebote des flüchtlingsrechtlichen und des menschenrechtlichen Rückschiebeverbots beachtet. Gemäss der Praxis des Europäischen Gerichtshofs für Menschenrechte (EGMR) sieht Italien wirksame verfahrensrechtliche Garantien (inkl. Rekursmöglichkeiten) vor, die eine beschwerdeführende Person vor einer unmittelbaren Zurückweisung in ihren Herkunftsstaat, in dem diese riskiert, Folter oder unmenschlicher Behandlung im Sinne von Art. 3 EMRK ausgesetzt zu werden, schützen. Bei einer Überstellung wird davon ausgegangen,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Richtlinie 2003/9/EG des Rates vom 27. Ja­nuar 2003 (sog.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Christian Filzwieser/Andrea Sprung, Dublin III-Verordnung, Wien/Graz 2014, Art. 17 K5 S. 159), den der Beschwerdeführer nicht erbracht hat. Nach dem Gesagten ist davon auszugehen, dass ihm bei einer Überstellung nach Italien der Zugang zu einem fairen Asylverfahren möglich sein wird und er weder unmenschlicher Behandlung ausgesetzt noch durch die italienischen Behörden ohne Prüfung seiner Asylgründe und unter Missachtung des flüchtlings- oder menschenrechtlichen Non-Refoulement-Gebotes in den Heimat- oder Herkunftsstaat zurückgeschafft würde.</w:t>
      </w:r>
    </w:p>
    <w:p>
      <w:r>
        <w:rPr>
          <w:b/>
        </w:rPr>
        <w:t>E. 4.3.3</w:t>
      </w:r>
    </w:p>
    <w:p>
      <w:r>
        <w:t>Auch kann nicht erkannt werden, dass Italien in völkerrechtswidriger Weise gegen die Aufnahmerichtlinie verstösst. Der EGMR hat diesbezüglich festgehalten,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et al. gegen Niederlande und Italien [Beschwerde Nr. 27725/10], Unzulässigkeitsentscheidung wegen offensichtlicher Unbegründetheit gemäss Art. 35 Abs. 3 EMRK). Die vom Gerichtshof zitierten Berichte zeigten detailliert eine Struktur von Einrichtungen und Versorgung auf, und in letzter Zeit seien zudem gewisse Verbesserungen festzustellen. Der Gerichtshof kam zum Schluss, dass die asylsuchende Person - es handelte sich um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Diese Feststellungen lassen für das vorliegende Verfahren ableiten, dass Rückkehrende, die noch nicht in einer entsprechenden Einrichtung aufgenommen wurden, in einem Aufnahmezentrum untergebracht werden können. Überdies steht es dem Beschwerdeführer offen, allfällige Probleme bei der Unterbringung oder ihm vorenthaltener Unterstützungsleistungen, bei der medizinischen Versorgung oder beim Zugang zum Asylverfahren bei den zuständigen italienischen Stellen oder Justizbehörden zu rügen.</w:t>
      </w:r>
    </w:p>
    <w:p>
      <w:r>
        <w:rPr>
          <w:b/>
        </w:rPr>
        <w:t>E. 4.3.4</w:t>
      </w:r>
    </w:p>
    <w:p>
      <w:r>
        <w:t>Mithin sind keine konkreten Anhaltspunkte ersichtlich, die darauf hindeuteten, dass der Beschwerdeführer im Falle einer Rückkehr nach Italien aus individuellen Gründen in eine existenzielle Notlage geraten könnte. Aus den Akten gehen keine gesundheitlichen Einschränkungen des Beschwerdeführers hervor. Der Umstand, dass er sich offenbar seit geraumer Zeit ausserhalb des afrikanischen Kontinents - und namentlich der von ihm in den verschiedenen Verfahren als Heimatstaaten bezeichneten Länder Mali, Sierra Leone und Gambia - aufhält, wovon aufgrund der Eurodac-Treffer nachweislich eine längere Zeit im Schengen-/Dublin-Raum, lässt erwarten, dass er mit der Situation in Italien umgehen und sich nötigenfalls für die ihm zustehenden Rechte einsetzen kann.</w:t>
      </w:r>
    </w:p>
    <w:p>
      <w:r>
        <w:rPr>
          <w:b/>
        </w:rPr>
        <w:t>E. 4.4</w:t>
      </w:r>
    </w:p>
    <w:p>
      <w:r>
        <w:t>Zusammenfassend besteht damit kein konkretes und ernsthaftes Risiko, die Überstellung des Beschwerdeführers nach Italien würde gegen völkerrechtliche Verpflichtungen der Schweiz oder Landesrecht verstossen. Er wird in Italien nicht in Schwierigkeiten existenzieller Art geraten. Damit besteht auch keine Verpflichtung der Schweiz zum Selbsteintritt. Aufgrund dieser Sachlage erweisen sich die vorinstanzlichen Erwägungen, soweit sie vom Bundesverwaltungsgericht angesichts dessen eingeschränkter Kognition im Asylverfahren überprüft werden dürfen, als zutreffend. Italien ist zur Übernahme des Beschwerdeführers und zur Durchführung des Asyl- und Wegweisungsverfahrens zuständig.</w:t>
      </w:r>
    </w:p>
    <w:p>
      <w:r>
        <w:rPr>
          <w:b/>
        </w:rPr>
        <w:t>E. 5</w:t>
      </w:r>
    </w:p>
    <w:p>
      <w:r>
        <w:t>Das BFM ist demnach zu Recht in Anwendung von Art. 31a Abs. 1 Bst. b AsylG auf das Asylgesuch nicht eingetreten, und hat, da der Beschwerdeführer nicht im Besitz einer gültigen Aufenthalts- oder Niederlassungsbewilligung ist, zu Recht in Anwendung von Art. 44 AsylG die Überstellung nach Italien angeordnet (Art. 32 Bst. a AsylV1).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soweit darauf einzutreten ist, und die angefochtene Verfügung des BFM ist zu bestätigen. Das Beschwerdeverfahren wird mit vorliegendem Urteil abgeschlossen, weshalb sich der sinngemässe Antrag auf Verzicht eines Kostenvorschusses als gegenstandslos erweist.</w:t>
      </w:r>
    </w:p>
    <w:p>
      <w:r>
        <w:rPr>
          <w:b/>
        </w:rPr>
        <w:t>E. 7</w:t>
      </w:r>
    </w:p>
    <w:p>
      <w:r>
        <w:t>Die Beschwerde ist als aussichtslos zu qualifizieren, weshalb das Gesuch um Gewährung der unentgeltlichen Prozessführung ungeachtet der belegten Bedürftigkeit des Beschwerdeführers abzuweisen ist. 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