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E-3915/2006 vom 6. Mai 2009</w:t>
      </w:r>
    </w:p>
    <w:p>
      <w:r>
        <w:t>Bundesverwaltungsgericht, 2009-05-06, FR</w:t>
      </w:r>
    </w:p>
    <w:p>
      <w:r>
        <w:rPr>
          <w:b/>
        </w:rPr>
        <w:t xml:space="preserve">Quelle: </w:t>
      </w:r>
      <w:r>
        <w:t>https://mcp.opencaselaw.ch/entscheid/bvger_E-3915_2006</w:t>
      </w:r>
    </w:p>
    <w:p>
      <w:r>
        <w:t>FR: TAF E-3915/2006 du 6 mai 2009</w:t>
      </w:r>
    </w:p>
    <w:p>
      <w:r>
        <w:t>IT: TAF E-3915/2006 del 6 maggio 2009</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ledit Tribunal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lequel statue définitivement en cette matière conformément à l'art. 105 LAsi, à l'art 33 let. d LTAF et à l'art. 83 let. d ch. 1 de la loi sur le Tribunal fédéral (LTF, RS 173.110).</w:t>
      </w:r>
    </w:p>
    <w:p>
      <w:r>
        <w:rPr>
          <w:b/>
        </w:rPr>
        <w:t>E. 1.2</w:t>
      </w:r>
    </w:p>
    <w:p>
      <w:r>
        <w:t>Les recours qui étaient pendants devant l'ancienne Commission suisse de recours en matière d'asile au 31 décembre 2006 sont traités dès le 1er janvier 2007 par le Tribunal administratif fédéral dans la mesure où il est compétent (art. 53 al. 2 phr. 1 LTAF). Le nouveau droit de procédure s'applique (art. 53 al. 2 phr. 2 LTAF).</w:t>
      </w:r>
    </w:p>
    <w:p>
      <w:r>
        <w:rPr>
          <w:b/>
        </w:rPr>
        <w:t>E. 1.3</w:t>
      </w:r>
    </w:p>
    <w:p>
      <w:r>
        <w:t>Mineur incapable de discernement, A._______ n'a pas la capacité d'ester en justice s'agissant de l'exercice de droits strictement personnels (art. 19 al. 2 CC). Il est cependant dûment représenté par son père qui a qualité pour recourir en son nom. Présenté dans la forme et les délais prescrits par la loi, le recours est recevable (48ss PA).</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père du recourant n'est plus en procédure d'asile. Il n'a pas non plus entrepris pour lui-même le refus de l'ODM de rouvrir le dossier de sa demande d'asile du 5 décembre 2000. Dès lors, il ne saurait utiliser la présente procédure de recours, qui ne concerne que son fils, pour tenter de rattraper ce qu'il a négligé ou n'a pas jugé utile de faire. Dans ces conditions, son fils ne peut se prévaloir des motifs de fuite de son père puisqu'en disparaissant, celui-ci a "de facto" admis qu'il n'avait pas de motifs d'asile à faire valoir. En outre, dans sa réponse du 12 mai 2005, son père n'a nullement laissé entendre que le recourant, âgé de cinq ans au moment où il a quitté l'Angola, aurait été recherché à cause de lui par les autorités angolaises. Pour le reste, le recourant n'a rien amené qui puisse réfuter le bien-fondé de l'argumentation retenue par l'ODM pour rejeter sa demande d'asile. Par conséquent, le Tribunal est habilité à le renvoyer au considérant pertinent (ch. I p. 2 et 3) de la décision entreprise.</w:t>
      </w:r>
    </w:p>
    <w:p>
      <w:r>
        <w:rPr>
          <w:b/>
        </w:rPr>
        <w:t>E. 3.2</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Conformément à l'art. 83 de la loi fédérale sur les étrangers du 16 décembre 2005 (LEtr, RS 142.20), entrée en vigueur le 1er janvier 2008 et qui a remplacé l'art. 14a de l'ancienne loi fédérale du 26 mars 1931 sur le séjour et l'établissement des étrangers (LSEE), l'exécution du renvoi est ordonnée si elle est licite, raisonnablement exigible et possible (art. 44 al. 2 LAsi).</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ne peut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S'agissant de la licéité du l'exécution du renvoi, le recourant, qui n'a pas de persécutions à craindre dans son pays pour les raisons développées au chiffre 3, ne peut dès lors se voir appliquer l'art. 5 LAsi qui reprend en droit interne le principe du non-refoulement généralement reconnu en droit international public et énoncé expressément à l'art. 33 de la Convention relative au statut des réfugiés du 28 juillet 1951 (Conv. RS 0.142.30).</w:t>
      </w:r>
    </w:p>
    <w:p>
      <w:r>
        <w:rPr>
          <w:b/>
        </w:rPr>
        <w:t>E. 6.2</w:t>
      </w:r>
    </w:p>
    <w:p>
      <w:r>
        <w:t>En outre, pour ces mêmes raisons, le Tribunal ne saurait pas davantage tenir pour établi un véritable risque concret et sérieux, pour le recourant, d'être victime de traitements prohibés par l'art. 3 de la Convention de sauvegarde des droits de l'homme et des libertés fondamentales du 4 novembre 1950 (CEDH, RS 0.101) ou 3 de la Convention contre la torture et autres traitements cruels, inhumains ou dégradants du 10 décembre 1984 (Conv. torture, RS 0.105), en cas de renvoi dans son pays (cf. JICRA 1996 n° 18 consid. 14b spéc. let. ee p. 182ss).</w:t>
      </w:r>
    </w:p>
    <w:p>
      <w:r>
        <w:rPr>
          <w:b/>
        </w:rPr>
        <w:t>E. 6.3</w:t>
      </w:r>
    </w:p>
    <w:p>
      <w:r>
        <w:t>Partant l'exécution du renvoi du recourant sous forme de refoulement s'avère licite au sens des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(Jurisprudence et informations de l'ancienne Commission suisse de recours en matière d'asile [JICRA] 1999 n° 28 p. 170 et jurisp. citée ; 1998 n° 22 p. 191).</w:t>
      </w:r>
    </w:p>
    <w:p>
      <w:r>
        <w:rPr>
          <w:b/>
        </w:rPr>
        <w:t>E. 7.2</w:t>
      </w:r>
    </w:p>
    <w:p>
      <w:r>
        <w:t>En ce qui concerne l'Angola, le Tribunal fait sienne la jurisprudence, toujours d'actualité, de l'ancienne Commission suisse de recours en matière d'asile (CRA) sur la situation dans ce pays et considère que l'exécution d'un renvoi n'est pas raisonnablement exigible dans les provinces de Cabinda, Uige, Malanje, Lunda Norte, Lunda Sul, Bié, Moxico et Cuando Cubango. Ailleurs, et en l'absence de risques spécifiques découlant de l'appartenance à un mouvement de libération du Cabinda, les garanties pour un retour dans la sécurité sont suffisantes, à tout le moins à Luanda et dans les villes aisément accessibles des provinces de Cunene, Huila, Namibe, Benguela, Huambo, Cuanza Sul, Cuanza Norte, Bengo et Zaïre. En effet, les conditions de vie dans ces agglomérations ne sont pas telles qu'il faille exclure d'emblée, pour des raisons humanitaires, l'exécution du renvoi des requérants d'asile déboutés (en particulier, des hommes célibataires et des couples sans enfants) qui y avaient leur dernier domicile ou y disposent d'attaches solides, lorsqu'ils ne sont pas affectés de graves problèmes de santé. Pour les requérants n'appartenant pas à ces catégories, il y a lieu d'apprécier si un réseau familial ou social sur place ou encore leur situation financière leur permettra de bénéficier de chances de réinsertion convenables (JICRA 2004 n° 32 consid. 7.2. in fine et 7.3 p. 230 s.).</w:t>
      </w:r>
    </w:p>
    <w:p>
      <w:r>
        <w:rPr>
          <w:b/>
        </w:rPr>
        <w:t>E. 7.3</w:t>
      </w:r>
    </w:p>
    <w:p>
      <w:r>
        <w:t>Tel que découlant de l'art. 3 al. 1 de la Convention relative aux droits de l'enfant du 20 novembre 1989 (CDE, RS 0.107), le principe de l'intérêt supérieur de l'enfant ne fonde pas en soi un droit à une autorisation de séjour, respectivement à une admission provisoire déductible en justice (cf. notamment ATF 126 II 377, ATF 124 II 361). L'intérêt supérieur de l'enfant représente en effet un des éléments à prendre en compte dans la pesée des intérêts à effectuer. D'éventuelles difficultés de réintégration dans le pays d'origine peuvent ainsi constituer un facteur parmi d'autres à prendre en considération dans le cadre de la balance des intérêts lors de l'examen de l'exigibilité du renvoi (cf. dans ce sens JICRA 2006 n° 13 consid. 3.5. p. 143, JICRA 1998 n° 31 consid. 8c/ff/bbb p. 259s.). Il n'en demeure pas moins que le bien de l'enfant revêt une importance décisive dans l'appréciation du caractère raisonnablement exigible de l'exécution d'un renvoi. Sont ainsi déterminants dans l'appréciation globale de la situation des enfants les critères suivants : l'âge, la maturité, les liens de dépendance, les relations, les qualités des personnes de référence, en particulier l'engagement et la capacité de ces personnes à les soutenir, l'état et les perspectives de leur développement et de leur formation, le degré de réussite de leur intégration après un séjour plus ou moins long en Suisse. Ce dernier critère, à savoir la durée du séjour en Suisse, est un facteur important à prendre en compte lors de l'examen des indices favorables comme des obstacles à la réintégration de l'enfant dans le pays de renvoi, car les enfants ne doivent pas être déracinés sans motif valable de leur environnement familier. A cet égard, il ne faut pas seulement prendre en considération la proche famille de l'enfant, mais aussi ses autres relations sociales. Une forte assimilation en Suisse peut avoir comme conséquence un déracinement dans le pays d'origine de nature, selon les circonstances, à rendre inexigible le renvoi (JICRA 2005 n ° 6 consid. 6.1 p. 57ss ; 1998 n° 31 p. 255ss). En l'occurrence, le recourant accomplit actuellement sa troisième année scolaire et a dès lors commencé à s'intégrer dans la réalité quotidienne suisse. Un retour forcé peut donc constituer un véritable déracinement encore que tel ne sera pas forcément le cas pour un enfant de dix ans, né en Angola et qui y a vécu jusqu'à l'âge de cinq ans. Dans le cas du recourant, on peut en effet considérer que la fréquentation, pendant près de trois ans, de classes primaires, si déterminante soit-elle pour le développement de sa personnalité en général et pour sa socialisation en particulier n'implique pas encore une intégration à un milieu socioculturel déterminé si profonde et si irréversible que l'obligation de s'adapter à un autre environnement équivaudrait à un véritable déracinement. De fait, l'expérience enseigne qu'un mineur de l'âge du recourant est en général encore influencé par ses parents et que, sauf si ceux-ci ont vécu longtemps en Suisse et s'y sont parfaitement intégrés, ce qui en l'occurrence n'est pas le cas du père du recourant, leur emprise ira souvent dans le sens du maintien d'une certaine continuité avec le milieu socio-culturel d'origine (comp. ATF de la 2ème cour de droit public du 21 novembre 1995 in Plaidoyer 2/1996 p. 61). Dans ces conditions, le renvoi du recourant à Luanda apparaît envisageable à la condition que soit éclairci dans quelle mesure celui-ci pourra être pris en charge, après son retour en Angola, par un membre de sa famille ou une institution spécialisée (JICRA 1999 n° 2 p. 8ss). En l'occurrence, en dépit des dénégations de son père, on ne peut exclure que le recourant, qui est venu en Suisse accompagné d'une ou plusieurs personnes, dispose à Luanda d'un réseau familial car il a bien fallu que quelqu'un paie son voyage en Suisse, surtout que son père n'a prétendu à aucun moment avoir déboursé quoi que ce soit pour le faire venir en Suisse. En l'état, la présence, à Luanda, d'un tel réseau n'est toutefois pas formellement établie au sens où l'exige la jurisprudence précitée. Aussi, son père reste à ce jour le seul parent connu du recourant à même de s'en occuper à Luanda où il a déjà vécu et, en dépit des réserves exprimées à ce sujet par le représentant de E._______, le Tribunal estime que c'est là une tâche que ledit père est aujourd'hui en mesure d'assumer si l'on tient compte du fait que durant ces dernières années il a régulièrement bénéficié du soutien et des conseils du réseau mis en place dans son canton d'attribution pour l'aider à élever son fils. Cela étant, le père du recourant, qui se trouve actuellement en Suisse au bénéfice d'une simple tolérance, a fait une demande d'autorisation de séjour aux autorités de son canton de domicile pour cas de rigueur grave. L'octroi d'une telle autorisation aurait pour conséquence d'étendre ses effets au recourant. Néanmoins, le renvoi du recourant n'est, pour le moment, pas raisonnablement exigible et, compte tenu de ce qui a été dit plus haut, il y a lieu de le faire bénéficier d'une admission provisoire assortie d'une condition résolutoire tant qu'il ne sera pas assuré de pouvoir être accompagné par son père dans son pays de provenance.</w:t>
      </w:r>
    </w:p>
    <w:p>
      <w:r>
        <w:rPr>
          <w:b/>
        </w:rPr>
        <w:t>E. 8</w:t>
      </w:r>
    </w:p>
    <w:p>
      <w:r>
        <w:t>Il s'ensuit que le recours est admis dans le sens des considérants qui précèdent. Les points 4 et 5 du dispositif de la décision du 23 mai 2005 sont annulés. L'ODM est invité à régler les conditions de séjour en Suisse du recourant conformément aux dispositions régissant l'admission provisoire. Au demeurant, il ne ressort du dossier aucun élément dont on pourrait déduire que les conditions d'application de l'art. 83 al. 7 LEtr sont remplies.</w:t>
      </w:r>
    </w:p>
    <w:p>
      <w:r>
        <w:rPr>
          <w:b/>
        </w:rPr>
        <w:t>E. 9.1</w:t>
      </w:r>
    </w:p>
    <w:p>
      <w:r>
        <w:t>Le recourant ayant partiellement obtenu gain de cause, il y aurait lieu de percevoir des frais de procédure (art. 63 al. 1 et 2 PA). Vu les particularités de l'affaire, notamment l'âge du recourant, le Tribunal décide toutefois de l'en dispenser à titre exceptionnel (cf. art. 63 al. 1 PA).</w:t>
      </w:r>
    </w:p>
    <w:p>
      <w:r>
        <w:rPr>
          <w:b/>
        </w:rPr>
        <w:t>E. 9.2</w:t>
      </w:r>
    </w:p>
    <w:p>
      <w:r>
        <w:t>Dans la mesure où le Tribunal fait partiellement droit aux conclusions du recourant, celui-ci peut prétendre à l'allocation de dépens aux conditions de l'art. 7 al. 1 et 2 du Règlement concernant les frais, dépens et indemnités fixés par le Tribunal administratif fédéral du 21 février 2008 (FITAF, RS 173.320.2). Aussi en l'absence d'un décompte de prestation, Il se justifie de lui octroyer un montant de Fr. 400.-, à titre de dépens, pour l'activité indispensable déployée par sa mandataire, laquelle activité a consisté en la rédaction d'un mémoire de recours et d'une lettre au Tribunal (art. 10 al. 2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