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E-3913/2023 vom 17. Juli 2023</w:t>
      </w:r>
    </w:p>
    <w:p>
      <w:r>
        <w:t>Bundesverwaltungsgericht, 2023-07-17, DE</w:t>
      </w:r>
    </w:p>
    <w:p>
      <w:r>
        <w:rPr>
          <w:b/>
        </w:rPr>
        <w:t xml:space="preserve">Quelle: </w:t>
      </w:r>
      <w:r>
        <w:t>https://mcp.opencaselaw.ch/entscheid/bvger_E-3913_2023</w:t>
      </w:r>
    </w:p>
    <w:p>
      <w:r>
        <w:t>FR: TAF E-3913/2023 du 17 juillet 2023</w:t>
      </w:r>
    </w:p>
    <w:p>
      <w:r>
        <w:t>IT: TAF E-3913/2023 del 17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so auch hier - endgültig (vgl. dazu Art. 105 AsylG i.V.m. Art. 31-33 VGG und Art. 83 Bst. d Ziff. 1 BGG). Der Beschwerdeführer ist als Verfügungsadressat zur Beschwerde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w:t>
      </w:r>
    </w:p>
    <w:p>
      <w:r>
        <w:t>Gegenstand des Verfahrens bildet die Frage des Vollzugs der Wegweisung. Die Dispositivziffern 1 und 2 (Nichteintreten auf das Asylgesuch und Wegweisung aus der Schweiz) der angefochtenen Verfügung sind mangels Anfechtung in Rechtskraft erwachsen.</w:t>
      </w:r>
    </w:p>
    <w:p>
      <w:r>
        <w:rPr>
          <w:b/>
        </w:rPr>
        <w:t>E. 4</w:t>
      </w:r>
    </w:p>
    <w:p>
      <w:r>
        <w:t>Die Kognition des Bundesverwaltungsgerichts und die zulässigen Rügen richten sich im Bereich des Ausländerrechts nach Art. 49 VwVG (vgl. BVGE 2014/26 E. 5).</w:t>
      </w:r>
    </w:p>
    <w:p>
      <w:r>
        <w:rPr>
          <w:b/>
        </w:rPr>
        <w:t>E. 5.1</w:t>
      </w:r>
    </w:p>
    <w:p>
      <w:r>
        <w:t>In der Beschwerde werden formelle Rügen erhoben, welche vorab zu beurteilen sind, da sie gegebenenfalls geeignet sind, eine Kassation der vorinstanzlichen Verfügung zu bewirken (vgl. BGE 138 I 232 E. 5).</w:t>
      </w:r>
    </w:p>
    <w:p>
      <w:r>
        <w:rPr>
          <w:b/>
        </w:rPr>
        <w:t>E. 5.2</w:t>
      </w:r>
    </w:p>
    <w:p>
      <w:r>
        <w:t>Der Beschwerdeführer führt aus, er werde zurzeit ambulant psychiatrisch betreut, was hinsichtlich seiner suizidalen Tendenzen als dringend notwendig erachtet werde. Ohne einen abschliessenden Abklärungsbericht hinsichtlich seiner möglichen (...) könne sein Gesundheitszustand nicht abschliessend geklärt werden. Zudem könne auch seine physiologische Erkrankung nicht abschliessend diagnostiziert werden. Die geäusserten Beschwerden sprächen jedoch für eine (...). Gemäss dem Bericht über das psychiatrische Konsilium sei nach den ambulanten Gesprächen eine zweite Verlaufskonsultation zu planen. Falls das Gericht gemäss der aktuellen Aktenlage wider Erwarten die gesundheitliche Beeinträchtigung nicht als derart schwerwiegend betrachte, dass von der Unzumutbarkeit des Wegweisungsvollzugs nach Griechenland auszugehen sei, werde eventualiter beantragt, die Sache zur vollständigen (medizinischen) Sachverhaltsabklärung und Neubeurteilung an die Vorinstanz zurückzuweisen.</w:t>
      </w:r>
    </w:p>
    <w:p>
      <w:r>
        <w:rPr>
          <w:b/>
        </w:rPr>
        <w:t>E. 5.3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5.4</w:t>
      </w:r>
    </w:p>
    <w:p>
      <w:r>
        <w:t>Vorliegend ist festzustellen, dass die Vorinstanz die gesundheitliche Situation des Beschwerdeführers rechtsgenüglich abgeklärt und sich mit der medizinischen Infrastruktur von Griechenland genügend auseinandergesetzt hat (vgl. Seite 8 f. der angefochtenen Verfügung). Der Umstand, dass der Beschwerdeführer die Auffassung und Schlussfolgerungen der Vor-instanz hinsichtlich der Würdigung seiner medizinischen Vorbringen nicht teilt, stellt keine Verletzung der Pflicht zur vollständigen Sachverhaltsabklärung dar, sondern betrifft eine materielle Frage über die vorgebrachten Vollzugshindernisse. Rechtlich nicht haltbar ist die sinngemässe Begründung des Beschwerdeführers, die Sache sei dann an die Vorinstanz zurückzuweisen, wenn das Gericht die gesundheitlichen Probleme als nicht so schwerwiegend qualifiziere, dass diese dem Wegweisungsvollzug nicht entgegenstünden. Formelle Rügen beziehen sich auf Mängel im vor-instanzlichen Verfahren, nicht auf die durch den Beschwerdeführer vorweggenommene Würdigung im Rechtsmittelverfahren. Der Vollständigkeit halber ist der Beschwerdeführer darauf hinzuweisen, dass die Vorinstanz, entgegen seiner Ansicht, vom Vorliegen (...) ausgeht (vgl. S. 12 der angefochtenen Verfügung).</w:t>
      </w:r>
    </w:p>
    <w:p>
      <w:r>
        <w:rPr>
          <w:b/>
        </w:rPr>
        <w:t>E. 5.5</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6</w:t>
      </w:r>
    </w:p>
    <w:p>
      <w:r>
        <w:t>Der Beschwerdeführer beantragt mitten im Fliesstext in seiner Beschwerdeschrift (vgl. Seite 4) eine Parteibefragung. Vorliegend besteht für das Gericht keine Veranlassung, den Beschwerdeführer persönlich zu befragen. Nach der Rechtsprechung ist ein Anspruch auf mündliche Anhörung nur ausnahmsweise gegeben, wenn eine solche zur Abklärung des Sachverhaltes unumgänglich ist. Die Notwendigkeit einer Befragung kann insbesondere dann verneint werden, wenn eine Partei im Beschwerdeverfahren Gelegenheit hatte, ihre Sachverhaltsdarstellung und Beweisanerbieten umfassend schriftlich einzubringen (vgl. etwa Urteil des BVGer D-2337/2021 vom 5. Juli 2023 E. 6). Diese Voraussetzungen sind vorliegend als erfüllt zu erachten. Der Antrag wird abgewiesen.</w:t>
      </w:r>
    </w:p>
    <w:p>
      <w:r>
        <w:rPr>
          <w:b/>
        </w:rPr>
        <w:t>E. 7.1</w:t>
      </w:r>
    </w:p>
    <w:p>
      <w:r>
        <w:t>Tritt das SEM auf ein Asylgesuch nicht ein, so verfügt es in der Regel die Wegweisung aus der Schweiz und ordnet den Vollzug an; es berücksichtigt dabei den Grundsatz der Einheit der Familie (Art. 44 AsylG).</w:t>
      </w:r>
    </w:p>
    <w:p>
      <w:r>
        <w:rPr>
          <w:b/>
        </w:rPr>
        <w:t>E. 7.2</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Der Beschwerdeführer führt in der Beschwerde im Wesentlichen aus, er sei besonders verletzlich, da er an einer (...) sowie einer (...) leide. Zudem habe er (...), die zwar noch nicht medizinisch eindeutig diagnostiziert worden seien, aber anhand der Berichte und persönlichen Gespräche mit der Rechtsvertretung deutlich zu Tage getreten seien. Es sei illusorisch zu glauben, dass ihm bei einer Wegweisung gesundheitliche Betreuung zur Verfügung gestellt würde. Zudem sei er mittellos und spreche weder Griechisch noch Englisch. Gesundheitliche Versorgung auf eigene Initiative hin zu finden, sei unter diesen Voraussetzungen auch in der Schweiz undenkbar. Eine besondere Verletzlichkeit ergebe sich weiter auch daraus, dass er nicht arbeitsfähig sein dürfte.</w:t>
      </w:r>
    </w:p>
    <w:p>
      <w:r>
        <w:rPr>
          <w:b/>
        </w:rPr>
        <w:t>E. 9.1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9.2</w:t>
      </w:r>
    </w:p>
    <w:p>
      <w:r>
        <w:t>Das Bundesverwaltungsgericht hat mit Referenzurteil E-3427/2021, E-3431/2021 vom 28. März 2022 festgehalten, dass der Vollzug der Wegweisung nach Griechenland für Personen, die dort einen Schutzstatus erhalten haben, grundsätzlich zulässig ist (vgl. a.a.O. E. 11.2 und E.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9.3</w:t>
      </w:r>
    </w:p>
    <w:p>
      <w:r>
        <w:t>Dem Beschwerdeführer wurde in Griechenland die Flüchtlingseigenschaft zuerkannt. Er kann sich somit - wie die Vorinstanz richtig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der Beschwerdeführer bei einer Rückkehr nach Griechenland einer menschenrechtswidrigen Behandlung ausgesetzt wäre. Es obliegt ihm, bei den zuständigen Behörden seine Rechte geltend zu machen, nötigenfalls mithilfe einer der in Griechenland zahlreich vorhandenen Hilfsorganisationen. Mit seiner Argumentation (vgl. E. 8 supra) vermag der Beschwerdeführer insgesamt die Annahme der grundsätzlichen Zulässigkeit des Wegweisungsvollzugs nach Griechenland nicht zu widerlegen.</w:t>
      </w:r>
    </w:p>
    <w:p>
      <w:r>
        <w:rPr>
          <w:b/>
        </w:rPr>
        <w:t>E. 9.4</w:t>
      </w:r>
    </w:p>
    <w:p>
      <w:r>
        <w:t>Zwar kann der Vollzug der Wegweisung beim Vorliegen von gesundheitlichen Problemen im Einzelfall einen Verstoss gegen Art. 3 EMRK darstellen. Nach der Praxis des Europäischen Gerichtshofs für Menschen-rechte (EGMR) werden hierfür aber ganz aussergewöhnliche Umstände vorausgesetzt (vgl. Urteil Paposhvili gegen Belgien vom 13. Dezember 2016, 41738/10, § 183), welche vorliegend nicht gegeben sind (vgl. im Einzelnen nachstehend), zumal davon auszugehen ist, dass sich der Beschwerdeführer in einer ausreichend stabilen medizinischen Situation befindet, die keine Notfallversorgung oder lebensnotwendige Behandlung er-fordert. Der Wegweisungsvollzug erweist sich somit auch unter gesundheitlichen Aspekten als zulässig.</w:t>
      </w:r>
    </w:p>
    <w:p>
      <w:r>
        <w:rPr>
          <w:b/>
        </w:rPr>
        <w:t>E. 10.1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Europäischen Union, wie Griechenland, besteht eine gesetzliche Vermutung der Zumutbarkeit (Art. 83 Abs. 5 Satz 2 AIG).</w:t>
      </w:r>
    </w:p>
    <w:p>
      <w:r>
        <w:rPr>
          <w:b/>
        </w:rPr>
        <w:t>E. 10.2</w:t>
      </w:r>
    </w:p>
    <w:p>
      <w:r>
        <w:t>Im Falle des Beschwerdeführers sind keine Sachverhaltsumstände ersichtlich, die in rechtserheblicher Weise gegen die Zumutbarkeit des Wegweisungsvollzuges (im Sinne von Art. 83 Abs. 4 AIG) sprechen würden. So ist erneut darauf hinzuweisen, dass Griechenland an die Qualifikationsrichtlinie gebunden ist. Auch wenn nicht in Abrede gestellt wird, dass die Lebensbedingungen in Griechenland für den Beschwerdeführer als Person mit internationalem Schutzstatus eine Herausforderung darstellen und eine adäquate Eingliederung in die dortigen sozialen Strukturen mit nicht zu verkennenden Erschwernissen verbunden sein dürfte, ergeben sich aus seinen Vorbringen, wonach er in Griechenland erneut in eine gesundheitliche Notsituation und in völlige Armut geraten würde, keine konkreten Hinweise zur Annahme, dass er bei einer Rückkehr dorthin in eine existenzielle Notlage geraten könnte. Aufgrund seines Schutzstatus und seiner Aufenthaltsbewilligung hat er grundsätzlich Zugang zu Sozialleistungen, zum griechischen Stellenmarkt und zur Gesundheitsversorgung. Ebenso hat er Anspruch auf diesbezügliche Gleichbehandlung mit griechischen Staatsangehörigen. Vorliegend bestehen begünstigende Umstände dahingehend, dass es sich beim Beschwerdeführer gemäss dem bei den vorinstanzlichen Akten befindlichen Lebenslauf (CV, durch das Gericht übersetzt) um einen jungen Mann handelt, der in D._______, E._______, eine Hochschule besucht hat. Entgegen den Ausführungen in der Beschwerde ist davon auszugehen, dass er arbeitsfähig ist, da er - wie die Vorinstanz richtig festgestellt hat - in Griechenland bei drei unterschiedlichen Arbeitgebern tätig gewesen ist. Zudem ist darauf hinzuweisen, dass er gemäss seinem CV fünf Jahre in Griechenland verbracht hat und dort teilweise in der Landwirtschaft arbeiten konnte, was auf eine gewisse Integration hindeutet. Ebenfalls ist dem CV zu entnehmen, dass er unter anderem die griechische Sprache spricht. Es ist ihm zuzumuten, sich bei Bedarf an die griechischen Behörden oder an karitative Organisationen zu wenden und sich namentlich - trotz allfälliger administrativer Hürden - um den Erhalt einer Sozialversicherungsnummer zu kümmern, sollte er eine solche nicht bereits besitzen. Falls ihm, wie von ihm befürchtet, entsprechende Leistungen (Zugang zu medizinischer Versorgung etc.) verwehrt werden, hat er die erforderliche Hilfe nötigenfalls auf dem Rechtsweg einzufordern, zumal es sich bei Griechenland um einen Rechtsstaat mit einem funktionierenden Justizsystem handelt.</w:t>
      </w:r>
    </w:p>
    <w:p>
      <w:r>
        <w:rPr>
          <w:b/>
        </w:rPr>
        <w:t>E. 10.3</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in jüngerer Zeit etwa Urteile des BVGer D-3369/2023 vom 21. Juni 2023 E. 9.3; E-1899/2023 vom 13. April 2023 E. 7.3.4). In den ärztlichen Kurzberichten vom 6. Juni 2023 und vom 14. Juni 2023 werden als Diagnosen (...) gestellt ([...]). Im provisorischen Austrittsbericht vom 23. Juni 2023 wurde eine (...) diagnostiziert. Im ärztlichen Kurzbericht vom 28. Juni 2023 wurden ein (...) diagnostiziert.</w:t>
      </w:r>
    </w:p>
    <w:p>
      <w:r>
        <w:rPr>
          <w:b/>
        </w:rPr>
        <w:t>E. 10.4</w:t>
      </w:r>
    </w:p>
    <w:p>
      <w:r>
        <w:t>Aus den gestellten Diagnosen kann nicht geschlossen werden, der Beschwerdeführer sei auf eine dringende und ununterbrochene medizinische Behandlung angewiesen, welche zur Gewährleistung einer menschenwürdigen Existenz notwendig ist (vgl. hierzu bspw. Urteil des BVGer E-3793/2023 vom 12. Juli 2023 E. 8.3.2 und E. 9.1.2). Beim Beschwerdeführer handelt es sich - entgegen seiner Auffassung in der Beschwerde - nicht um eine äusserst vulnerable Person im Sinn des Referenzurteils, deren psychische oder physische Gesundheit in besonders schwerwiegender Weise beeinträchtigt ist und bei welcher die Zumutbarkeit des Wegweisungsvollzugs nur bei Vorliegen besonders begünstigender Umstände anzunehmen wäre (vgl. Referenzurteil E-3427/2021, E-3431/2021 E. 11.5.3). Es liegen ferner keine Anhaltspunkte dafür vor, dass der Beschwerdeführer in Griechenland keinen Zugang zur Gesundheitsversorgung - beispielsweise zu einer allfälligen psychologischen Behandlung - erhalten sollte. Zudem haben in lebensbedrohlichen Situationen alle Personen, unabhängig von ihrem rechtlichen Status, in Griechenland Zugang zu Notfallstationen (vgl. Referenzurteil E. 9.8.2). Sollten beim Beschwerdeführer erneut Suizidgedanken aufkommen, so gilt es festzuhalten, dass gemäss bundesgerichtlicher Rechtsprechung Suizidalität für sich allein kein Vollzugshindernis darstellt (vgl. Urteil des BGer 2C_221/2020 vom 19. Juni 2020 E. 2), was auch der Praxis des Bundesverwaltungsgerichts entspricht (vgl. etwa Urteil des BVGer F-2034/2022 vom 23. Mai 2022 E. 9.5 m.H.). Darüber hinaus hat die Vorinstanz bei der Organisation des Wegweisungsvollzugs dem aktuellen Gesundheitszustand des Beschwerdeführers Rechnung zu tragen und die zuständigen Behörden vor dem Wegweisungsvollzug über den Gesundheitszustand und eine allfällig notwendige medizinische Behandlung zu informieren.</w:t>
      </w:r>
    </w:p>
    <w:p>
      <w:r>
        <w:rPr>
          <w:b/>
        </w:rPr>
        <w:t>E. 10.5</w:t>
      </w:r>
    </w:p>
    <w:p>
      <w:r>
        <w:t>Der Vollzug der Wegweisung erweist sich somit auch als zumutbar.</w:t>
      </w:r>
    </w:p>
    <w:p>
      <w:r>
        <w:rPr>
          <w:b/>
        </w:rPr>
        <w:t>E. 11</w:t>
      </w:r>
    </w:p>
    <w:p>
      <w:r>
        <w:t>Es ist schliesslich auch von der Möglichkeit des Wegweisungsvollzugs auszugehen (Art. 83 Abs. 2 AIG), zumal die griechischen Behörden einer Rückübernahme ausdrücklich zugestimmt haben.</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Bei dieser Sachlage besteht kein Anlass für die Einholung individueller Garantien betreffend adäquate gesundheitliche Versorgung und die soziale Unterstützung zur Deckung der elementaren Grundbedürfnisse, weshalb der entsprechende Subeventualantrag abzuweisen ist.</w:t>
      </w:r>
    </w:p>
    <w:p>
      <w:r>
        <w:rPr>
          <w:b/>
        </w:rPr>
        <w:t>E. 14</w:t>
      </w:r>
    </w:p>
    <w:p>
      <w:r>
        <w:t>Nach dem Gesagten ergibt sich, dass die angefochtene Verfügung Bundesrecht nicht verletzt und auch sonst nicht zu beanstanden ist (Art. 49 VwVG). Die Beschwerde ist abzuweisen.</w:t>
      </w:r>
    </w:p>
    <w:p>
      <w:r>
        <w:rPr>
          <w:b/>
        </w:rPr>
        <w:t>E. 15.1</w:t>
      </w:r>
    </w:p>
    <w:p>
      <w:r>
        <w:t>Mit dem Entscheid in der Hauptsache ist das Gesuch um Verzicht auf die Erhebung eines Kostenvorschusses gegenstandslos geworden.</w:t>
      </w:r>
    </w:p>
    <w:p>
      <w:r>
        <w:rPr>
          <w:b/>
        </w:rPr>
        <w:t>E. 15.2</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15.3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