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E-3912/2022 vom 8. August 2022</w:t>
      </w:r>
    </w:p>
    <w:p>
      <w:r>
        <w:t>Bundesverwaltungsgericht, 2022-08-08, FR</w:t>
      </w:r>
    </w:p>
    <w:p>
      <w:r>
        <w:rPr>
          <w:b/>
        </w:rPr>
        <w:t xml:space="preserve">Quelle: </w:t>
      </w:r>
      <w:r>
        <w:t>https://mcp.opencaselaw.ch/entscheid/bvger_E-3912_2022_d20220808</w:t>
      </w:r>
    </w:p>
    <w:p>
      <w:r>
        <w:t>FR: TAF E-3912/2022 du 8 août 2022</w:t>
      </w:r>
    </w:p>
    <w:p>
      <w:r>
        <w:t>IT: TAF E-3912/2022 del 8 agosto 2022</w:t>
      </w:r>
    </w:p>
    <w:p>
      <w:pPr>
        <w:pStyle w:val="Heading2"/>
      </w:pPr>
      <w:r>
        <w:t>Regeste</w:t>
      </w:r>
    </w:p>
    <w:p>
      <w:r>
        <w:t>Asile et renvoi | Asile et renvoi; décision du SEM du 8 août 2022</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 sauf l'exception visée à l'art. 83 let. d ch. 1 de la loi sur le Tribunal fédéral (LTF, RS 173.110), non réalisée en l'espèce, statue définitivement</w:t>
      </w:r>
    </w:p>
    <w:p>
      <w:r>
        <w:rPr>
          <w:b/>
        </w:rPr>
        <w:t>E. 1.3</w:t>
      </w:r>
    </w:p>
    <w:p>
      <w:r>
        <w:t>Le recourant a qualité pour recourir (art. 48 PA, applicable par renvoi de l'art. 37 LTAF). Présenté dans la forme (art. 52 al.1 PA par renvoi de</w:t>
      </w:r>
    </w:p>
    <w:p>
      <w:r>
        <w:t>E-3912/2022 Page 8 l’art. 6 LAsi) et dans le délai (art. 108 al. 1 LAsi) prescrit par la loi, le recours est recevable.</w:t>
      </w:r>
    </w:p>
    <w:p>
      <w:r>
        <w:rPr>
          <w:b/>
        </w:rPr>
        <w:t>E. 2</w:t>
      </w:r>
    </w:p>
    <w:p>
      <w:r>
        <w:t>En l'espèce, il y a lieu, à titre liminaire, d’examiner les griefs que le recourant tire de la violation de son droit d’être entendu, en particulier celui d’une violation de la maxime inquisitoire au motif que le SEM n’aurait pas pris en compte, suffisamment instruit ses allégués de fait relatifs à son état de santé et ses moyens de preuve. L’intéressé lui fait aussi grief de n’avoir pas motivé sa décision à satisfaction de droit sur ces points. S’agissant de l’état de santé du recourant, l’instruction menée en première instance apparaît suffisante pour les besoins de la cause. L’intéressé a pu s’exprimer au sujet de ses ennuis de santé. Il a ainsi pu faire état de ses douleurs aux parties génitales, lesquelles ont fait l’objet d’examens attentifs. Il a également été examiné par une doctoresse pour ses troubles psychiques, notamment ses troubles du sommeil. Dans ces conditions, il n’y avait pas lieu de penser qu’il pouvait être atteint de graves affections l’empêchant d’exposer de manière satisfaisante ses motifs d’asile ou de nature à faire obstacle à l’exécution de son renvoi. Enfin et surtout, ni le document médical de transmission du 16 juin 2022 ni l’argumentation présentée au stade du recours ne permettent de conclure à une instruction insuffisante du SEM. Quant aux lettres du révérend L._______, de Me M._______ et du député G._______ ainsi qu’à la convocation du (…), le Tribunal soulignera que ce n’était pas au SEM de rechercher des informations à leur sujet, mais à l’intéressé d’en fournir de précises et convaincantes ainsi que de les étayer. Une certification de l’authenticité de la convocation du (…) aurait ainsi grandement servi ses intérêts. Le grief de violation du droit d’être entendu en raison d’une instruction et d’une motivation insuffisantes tombe dès lors à faux et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E-3912/2022 Page 9 liberté, de même que les mesures qui entraînent une pression psychique insupportable. Il y lieu de tenir compte des motifs de fuite spécifiques aux femmes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été en mesure de faire apparaître le bien-fondé et le sérieux de ses motifs. S’agissant des arguments retenus en première instance au détriment du recourant, le Tribunal, à l’instar du SEM, estime qu’il n’est pas crédible que les militaires sri-lankais aient laissé des convocations sans réponse de leur destinataire pendant de longs mois. Il ne peut pas non plus concevoir qu’au regard de leur brutalité à l’endroit du recourant le jour de son arrestation, ces mêmes militaires se soient ensuite pliés sans réagir aux exigences de sa mère, de peur qu’elle ne s’immole, risquant ainsi de laisser s’échapper l’intéressé qu’elles projetaient, selon les dires de ce dernier, de transférer ailleurs. A cela s’ajoute que les causes justifiant, d’après le recourant, la passivité des autorités pendant son séjour chez son oncle à I._______ ne convainquent pas. De fait, la pandémie n’a pas pu dissuader les forces de l’ordre d’accomplir leurs tâches. Enfin, le Tribunal n’estime pas non plus crédible que le recourant ait voyagé muni d’un faux passeport, sans quoi il n’aurait pas ignoré l’identité qui y figurait vu le risque que, à tout hasard, un douanier la lui demande aux passages des contrôles à l’aéroport. Le Tribunal note encore que le recourant situe le début de ses persécutions en 2018, quand, après avoir obtenu son permis, il aurait pu conduire les véhicules (au nombre de […]) de l’entreprise familiale. Avant d’en devenir un chauffeur, il y aurait cependant été déjà actif, puisqu’il se serait occupé de la billetterie. Si l’on ne sait pas précisément à quand remonte la création de l’entreprise, celle-ci est, dans tous les cas, antérieure à 2018. D’autres collaborateurs devaient donc déjà y être actifs. Or, il n’apparaît nullement</w:t>
      </w:r>
    </w:p>
    <w:p>
      <w:r>
        <w:t>E-3912/2022 Page 10 qu’ils auraient été empêchés dans leurs activités par les autorités. Le recourant n’en a, en tout cas, rien dit. On cherche dès lors en vain pour quelles raisons, celles-ci s’en seraient soudainement prises à lui. A l’examen, son profil ne révèle en effet rien qui pût le rendre plus suspect que d’autres aux yeux de ces autorités. Il n’a ainsi jamais laissé entendre que des membres de sa parenté avaient été des LTTE. En (…), sa famille a été déplacée de D._______ à E._______ à cause de la guerre et non pour un autre motif spécifique. Certes, lui-même a pris part à des manifestations. Il semble aussi s’y être ostensiblement affiché, mais il n’était pas seul à agir ainsi ; surtout, il ne prétend pas que ces rassemblements étaient interdits. L’un de ses cousins serait également décédé à Mullivaikal, l’endroit de l’ultime confrontation entre l’armée sri-lankaise et les LTTE ; l’intéressé n’a toutefois pas prétendu que le défunt aurait participé à ces combats. Enfin, et ce n’est pas le moins important, il n’a jamais laissé entendre que sa famille avait entretemps mis un terme à ses activités dans le transport de particuliers.</w:t>
      </w:r>
    </w:p>
    <w:p>
      <w:r>
        <w:rPr>
          <w:b/>
        </w:rPr>
        <w:t>E. 4.2</w:t>
      </w:r>
    </w:p>
    <w:p>
      <w:r>
        <w:t>Le Tribunal constate également que les moyens de preuve de l’intéressé ne sont pas de nature à étayer ses arguments ou se trouvent dénués de pertinence. La lettre du révérend L._______ ne fait que supposer un risque pour sa personne du fait de sa participation à des manifestations. Il n’y est par contre pas fait état des activités de transporteur du recourant dans l’entreprise familiale. La lettre est en outre paradoxale, dans ce sens que son auteur lui-même aurait aussi participé à ces rassemblements sans qu’il semble en avoir résulté un préjudice pour lui. Les témoignages écrits du député G._______ et de Me M._______ ne font que reprendre les propos du recourant, ce qui ne suffit pas à les rendre vraisemblables en dépit de la qualité de ces personnes. De fait, il y manque de quoi rendre concrètes les allégations de ce dernier concernant, par exemple, sa brève détention au camp J._______, le (…), ou l’intervention de sa mère pour le faire libérer (une action spectaculaire au point qu’on ne peut croire qu’elle ait passé inaperçue), ou encore la présence à H._______ du « Sri Lanka Army Regiment Jaffna District » (l’appellation « Sri Lanka Jaffna District Regiment » aurait d’ailleurs été plus crédible). Enfin, compte tenu de ce qui vient d’être retenu et pour les raisons pertinemment avancées par le SEM, le Tribunal estime très improbable l’authenticité de la convocation des militaires du (…) en l’absence d’une réfutation convaincante du recourant. En conséquence, il écarte ce moyen. Par ailleurs, le diagnostic posé à l’hôpital général du district de H._______, le (…), fait état d’une agression au niveau de l’abdomen et des organes</w:t>
      </w:r>
    </w:p>
    <w:p>
      <w:r>
        <w:t>E-3912/2022 Page 11 génitaux du recourant par des inconnus et non par des militaires ou des individus rattachés au camp militaire de J._______ à H._______. Loin de convaincre, le renoncement du recourant à fournir à la Commission des droits de l’Homme » au Sri Lanka, après s’être adressé deux fois à elle, des preuves ou des indices des mauvais traitements qui lui auraient été infligés, parce qu’il aurait craint que cela soit préjudiciable à sa famille, laisse plutôt penser qu’il ne disposait d’aucun moyen réellement concluant. Le Tribunal n’entend certes pas discuter sa participation à des manifestations en mémoire des portés disparus pendant la guerre. Pour autant, son insistance à s’y faire photographier, comme cela ressort des clichés produits, dissimule mal une intention de s’en servir ultérieurement. De fait, des images d’une forte présence des forces de sécurité à ces rassemblements ou d’arrestations violentes de manifestants auraient été autrement plus déterminantes. La photographie du recourant en train de célébrer avec des parents la mémoire de son cousin décédé à la guerre ne révèle rien d’autre qu’une cérémonie familiale du souvenir dans un cadre privé. Enfin, pour les raisons avancées à bon escient par le SEM, les vidéos de son père avec des militaires sont sans valeur probante.</w:t>
      </w:r>
    </w:p>
    <w:p>
      <w:r>
        <w:rPr>
          <w:b/>
        </w:rPr>
        <w:t>E. 4.3</w:t>
      </w:r>
    </w:p>
    <w:p>
      <w:r>
        <w:t>D’après le recourant, par leurs menaces répétées, les autorités auraient avant tout cherché à le faire renoncer à son activité de chauffeur dans le but d’entraver, voire de réduire, les transports de Tamouls à des manifestations et autres rassemblements dans le district de H._______ et d’y mettre ainsi fin. A l’admettre, la persécution alléguée par l’intéressé apparaît ainsi circonscrite à cet endroit. Il suffirait donc pour lui de s’en éloigner pour y échapper. Or, les possibilités de refuge interne dans son pays, notamment dans les régions où les Tamouls sont majoritaires, ne manquent pas, de sorte qu’on pourrait raisonnablement attendre de sa part qu’il en élise une pour s’y établir. Sa réinstallation à l’endroit de son choix serait possible (accessible) sur le plan pratique. Il pourrait s’y rendre sans courir de risques et y séjourner légalement.</w:t>
      </w:r>
    </w:p>
    <w:p>
      <w:r>
        <w:rPr>
          <w:b/>
        </w:rPr>
        <w:t>E. 4.4</w:t>
      </w:r>
    </w:p>
    <w:p>
      <w:r>
        <w:t>Dans ces conditions et dès lors qu’il n’a pas d’antécédents politiques particuliers, qu’il n’a jamais combattu dans les rangs des LTTE, ni rendu vraisemblable qu’il était recherché par les autorités de police de son pays, il n’y a pas lieu d’admettre que son nom figurerait sur une "Stop List" ou une "Watch List" où sont répertoriées les identités des personnes ayant eu des liens avec le mouvement séparatiste et qu’utilisent les autorités sri- lankaises à l'aéroport de Colombo, (cf. arrêt de référence E-1866/2015 du 15 juillet 2016 consid. 8.4.3 et 8.5.2).</w:t>
      </w:r>
    </w:p>
    <w:p>
      <w:r>
        <w:t>E-3912/2022 Page 12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 Ce constat n’est pas modifié par les événements les plus récents, notamment la grave crise économique qui paralyse le pays depuis plusieurs mois, de même que les troubles qui ont mené à la fuite aux K._______, le 13 juillet 2022, de Gotabaya Rajapaksa le Président en exercice, et son remplacement par Ranil Wickremesinghe, le 20 juillet suivant.</w:t>
      </w:r>
    </w:p>
    <w:p>
      <w:r>
        <w:rPr>
          <w:b/>
        </w:rPr>
        <w:t>E. 4.5</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E-3912/2022 Page 13 (art. 5 al. 1 LAsi). Nul ne peut être soumis à la torture ni à des peines ou traitements inhumains ou dégradants (art. 3 CEDH).</w:t>
      </w:r>
    </w:p>
    <w:p>
      <w:r>
        <w:rPr>
          <w:b/>
        </w:rPr>
        <w:t>E. 6.3</w:t>
      </w:r>
    </w:p>
    <w:p>
      <w:r>
        <w:t>En l’espèce, le recourant n'a pas rendu vraisemblable qu’il risquait de subir de sérieux préjudices, au sens de l'art. 3 LAsi, dans son pays ; il ne peut donc se prévaloir de l'art. 5 al. 1 LAsi, qui reprend, en droit interne, le principe du non-refoulement énoncé par l'art. 33 par. 1 de la Convention relative au statut des réfugiés du 28 juillet 1951 (Conv. réfugiés, RS 0.142.30).</w:t>
      </w:r>
    </w:p>
    <w:p>
      <w:r>
        <w:rPr>
          <w:b/>
        </w:rPr>
        <w:t>E. 6.4</w:t>
      </w:r>
    </w:p>
    <w:p>
      <w:r>
        <w:t>En ce qui concerne les autres engagements de la Suisse relevant du droit international, il sied d'examiner en particulier si l'art. 3 CEDH, qui interdit la torture, les peines ou traitements inhumains et l’art. 3 de la Convention du 10 décembre 1984 contre la torture et autres peines ou traitements cruels, inhumains ou dégradants (Conv. torture, RS 0.105) trouvent application dans le présent cas d'espèce.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(cf. arrêt du Tribunal administratif fédéral E-6697/2016 du 10 avril 2017 consid. 7.3.1). Dans la mesure où le recourant n’a pas rendu vraisemblable qu’il serait effectivement en danger en cas de retour au Sri Lanka, il n’y a là encore pas lieu de considérer qu'il existe pour lui un véritable risque concret et sérieux d'être victime de tortures, ou de traitements inhumains ou dégradants en cas de renvoi dans son pays.</w:t>
      </w:r>
    </w:p>
    <w:p>
      <w:r>
        <w:rPr>
          <w:b/>
        </w:rPr>
        <w:t>E. 6.5</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E-3912/2022 Page 14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et jurisp. cit.).</w:t>
      </w:r>
    </w:p>
    <w:p>
      <w:r>
        <w:rPr>
          <w:b/>
        </w:rPr>
        <w:t>E. 7.2</w:t>
      </w:r>
    </w:p>
    <w:p>
      <w:r>
        <w:t>Il est notoire que depuis la fin de la guerre contre les LTTE, en mai 2009, le Sri Lanka ne connaît plus de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E-1866/2015 précité consid. 13.1.2). Cette évaluation est toujours d’actualité (cf. arrêt du Tribunal E-2748/2020 du 21 septembre 2022 consid. 10.4).</w:t>
      </w:r>
    </w:p>
    <w:p>
      <w:r>
        <w:rPr>
          <w:b/>
        </w:rPr>
        <w:t>E. 7.3</w:t>
      </w:r>
    </w:p>
    <w:p>
      <w:r>
        <w:t>Le recourant provient du district de H._______, dans la province du Nord, où il vivait jusqu’à son départ ; ses parents et ses sœurs y résident encore. Il est par ailleurs issu d’une famille qu’il a décrite comme aisée. Aussi, il doit être admis que le retour de l’intéressé dans sa région d’origine est raisonnablement exigible. En outre, l’intéressé est encore jeune ; il est au bénéfice d'une expérience professionnelle utile à travers son activité de chauffeur dans l’entreprise familiale. Il devrait donc être en mesure de subvenir à ces besoins par lui- même, ce d’autant plus aisément qu’il est sans charge de famille. Enfin, même à considérer la confirmation d’un syndrome de stress post traumatique suspecté chez lui, son état ne saurait être considéré comme</w:t>
      </w:r>
    </w:p>
    <w:p>
      <w:r>
        <w:t>E-3912/2022 Page 15 grave et singulier au point que l’éventuelle absence de traitement approprié dans son pays puisse mettre sa vie en danger, au sens de l’art. 83 al. 4 LEI.</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 définitive, c'est à juste titre que le SEM a ordonné l'exécution du renvoi de l’intéressé, de sorte que sur cette question également, la décision querellée doit être confirmée.</w:t>
      </w:r>
    </w:p>
    <w:p>
      <w:r>
        <w:rPr>
          <w:b/>
        </w:rPr>
        <w:t>E. 10</w:t>
      </w:r>
    </w:p>
    <w:p>
      <w:r>
        <w:t>Vu ce qui précède, le recours est intégralement rejeté, sans échange d'écritures (art. 111a al. 1 LAsi).</w:t>
      </w:r>
    </w:p>
    <w:p>
      <w:r>
        <w:rPr>
          <w:b/>
        </w:rPr>
        <w:t>E. 11</w:t>
      </w:r>
    </w:p>
    <w:p>
      <w:r>
        <w:t>Dès lors qu'il est statué immédiatement au fond, la demande de dispense de l'avance des frais de procédure est sans objet.</w:t>
      </w:r>
    </w:p>
    <w:p>
      <w:r>
        <w:rPr>
          <w:b/>
        </w:rPr>
        <w:t>E. 12</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l'assistance judiciaire partielle à l'octroi de laquelle il a conclu doit lui être accordée, dans la mesure où ses conclusions n'étaient pas d'emblée vouées à l'échec et qu’il est indigent (art. 65 al.1 PA), comme cela ressort de l’attestation d’assistance financière que l’Etablissement (…) d’accueil des migrants lui a délivrée le 8 septembre 2022 et qu’il a produite le 14 septembre suivant.</w:t>
      </w:r>
    </w:p>
    <w:p>
      <w:r>
        <w:t>E-3912/2022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