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E-3908/2025 vom 30. Juni 2025</w:t>
      </w:r>
    </w:p>
    <w:p>
      <w:r>
        <w:t>Bundesverwaltungsgericht, 2025-06-30, DE</w:t>
      </w:r>
    </w:p>
    <w:p>
      <w:r>
        <w:rPr>
          <w:b/>
        </w:rPr>
        <w:t xml:space="preserve">Quelle: </w:t>
      </w:r>
      <w:r>
        <w:t>https://mcp.opencaselaw.ch/entscheid/bvger_E-3908_2025</w:t>
      </w:r>
    </w:p>
    <w:p>
      <w:r>
        <w:t>FR: TAF E-3908/2025 du 30 juin 2025</w:t>
      </w:r>
    </w:p>
    <w:p>
      <w:r>
        <w:t>IT: TAF E-3908/2025 del 30 giugno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Beschwerden sind frist- und formgerecht eingereicht worden. Die Beschwerdefürenden sind zur Einreichung der Beschwerden legitimiert (Art. 105 und Art. 108 Abs. 1 AsylG; Art. 48 Abs. 1 sowie Art. 52 Abs. 1</w:t>
      </w:r>
    </w:p>
    <w:p>
      <w:r>
        <w:t>E-3908/2025, E-3911/2025 Seite 4 VwVG). Auf die Beschwerden ist – unter den nachstehenden Vorbehal- ten – einzutreten.</w:t>
      </w:r>
    </w:p>
    <w:p>
      <w:r>
        <w:rPr>
          <w:b/>
        </w:rPr>
        <w:t>E. 1.3</w:t>
      </w:r>
    </w:p>
    <w:p>
      <w:r>
        <w:t>Auf die Anträge auf Erteilung der aufschiebenden Wirkung ist mangels Rechtsschutzinteresse nicht einzutreten, da der Beschwerde von Geset- zes wegen aufschiebende Wirkung zukommt (Art. 55 Abs. 1 VwVG i.V.m. Art. 42 AsylG) und diese von der Vorinstanz nicht entzogen wurde.</w:t>
      </w:r>
    </w:p>
    <w:p>
      <w:r>
        <w:rPr>
          <w:b/>
        </w:rPr>
        <w:t>E. 1.4</w:t>
      </w:r>
    </w:p>
    <w:p>
      <w:r>
        <w:t>Auch auf die nicht weiter substantiierten Anträge, die Beschwerdefüh- renden seien über bereits übermittelte Daten von ihnen an die Behörden ihres Herkunfts- oder Ursprungslandes mittels Einzelverfügung zu infor- mieren, ist nicht einzutreten, zumal aus den dem Gericht vorliegenden Ak- ten keine bereits erfolgte Datenbekanntgabe hervorgeht. Die Bekanntgabe von Personendaten an den Heimat- oder Herkunftsstaat von Asylsuchen- den ist ausserdem in Art. 97 AsylG geregelt, sodass kein Handlungsbedarf ersichtlich ist.</w:t>
      </w:r>
    </w:p>
    <w:p>
      <w:r>
        <w:rPr>
          <w:b/>
        </w:rPr>
        <w:t>E. 1.5</w:t>
      </w:r>
    </w:p>
    <w:p>
      <w:r>
        <w:t>Vor dem Hintergrund der gesetzlichen Regelung bestand auch keine Veranlassung, vorsorgliche Massnahmen (Anweisung der zuständigen Be- hörde zur Unterlassung der Kontaktaufnahme mit den Behörden des Hei- matstaats und Datenweitergabe an denselben) zu erlassen. Die entspre- chenden Anträge sind mit dem vorliegenden Direktentscheid gegenstands- los geworden.</w:t>
      </w:r>
    </w:p>
    <w:p>
      <w:r>
        <w:rPr>
          <w:b/>
        </w:rPr>
        <w:t>E. 2</w:t>
      </w:r>
    </w:p>
    <w:p>
      <w:r>
        <w:t>Die Verfahren E-3908/2025 und E-3911/2025 verfügen aufgrund der Part- nerschaft der Beschwerdeführenden über einen engen sachlichen und per- sönlichen Zusammenhang. Angesichts dessen und aus verfahrensökono- mischen Gründen erscheint es im vorliegenden Fall angebracht, die Ver- fahren zu verbinden und in einem einzigen Urteil zu entscheiden (Verfah- rensvereinigung).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w:t>
      </w:r>
    </w:p>
    <w:p>
      <w:r>
        <w:t>E-3908/2025, E-3911/2025 Seite 5 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6.1</w:t>
      </w:r>
    </w:p>
    <w:p>
      <w:r>
        <w:t>Wie die Vorinstanz zu Recht festgestellt hat, genügen die Vorbringen der Beschwerdeführenden nicht, um eine flüchtlingsrechtlich relevante Ver- folgung anzunehmen. Die Beschwerdeführenden führten insbesondere ihre schlechte finanzielle Situation aufgrund der schwierigen Wirtschafts- lage in Venezuela als Grund für ihre Ausreise an. Sie hätten ihr (…) aufge- ben und alle (…)geräte verkaufen müssen. Trotzdem habe es nicht mehr ausgereicht, um ihren Lebensunterhalt finanzieren zu können. Ausserdem gaben sie eine hohe Kriminalitätsrate und fehlende Meinungsfreiheit als Fluchtgründe an. Sie machten aber nicht geltend, von gezielten Verfol- gungsmassnahmen betroffen gewesen zu sein. Insgesamt handelt es sich damit um flüchtlingsrechtlich unerhebliche Nachteile, welche die Voraus- setzungen von Art. 3 AsylG nicht erfüllen.</w:t>
      </w:r>
    </w:p>
    <w:p>
      <w:r>
        <w:rPr>
          <w:b/>
        </w:rPr>
        <w:t>E. 6.2</w:t>
      </w:r>
    </w:p>
    <w:p>
      <w:r>
        <w:t>Soweit der Beschwerdeführer eine fehlende Meinungsfreiheit geltend macht, ist nicht mit beachtlicher Wahrscheinlichkeit und in absehbarer Zu- kunft mit einer Verfolgung zu rechnen. Er führte hierzu selbst aus, er habe</w:t>
      </w:r>
    </w:p>
    <w:p>
      <w:r>
        <w:t>E-3908/2025, E-3911/2025 Seite 6 bei politischen Meinungsäusserungen immer vorsichtig sein müssen, je- doch in Venezuela weder mit den Behörden noch mit Drittpersonen des- wegen Probleme gehabt. Er sei zudem im Heimatland nie politisch aktiv gewesen und habe sich auch nie öffentlich kritisch gegenüber der Regie- rung geäussert.</w:t>
      </w:r>
    </w:p>
    <w:p>
      <w:r>
        <w:rPr>
          <w:b/>
        </w:rPr>
        <w:t>E. 6.3</w:t>
      </w:r>
    </w:p>
    <w:p>
      <w:r>
        <w:t>Weiter führte die Beschwerdeführerin aus, sie befürchte wegen ihrer Tätowierung ([…]) von der Regierung mit der kriminellen Bande «(…)» in Verbindung gebracht zu werden. Da sie jedoch keine bisherigen Probleme deswegen geltend macht, handelt es sich um eine rein hypothetische, zu- künftige Verfolgung, welche nicht ausreicht, um eine asylrelevante Furcht vor Verfolgung zu begründen.</w:t>
      </w:r>
    </w:p>
    <w:p>
      <w:r>
        <w:rPr>
          <w:b/>
        </w:rPr>
        <w:t>E. 6.4</w:t>
      </w:r>
    </w:p>
    <w:p>
      <w:r>
        <w:t>Die übrigen Ausführungen in den Beschwerden lassen ebenfalls keine flüchtlingsrechtlich relevante Verfolgungsmassnahme erkennen, zumal sie sich im Wesentlichen auf Wiederholungen der Vorbringen im erstinstanzli- chen Asylverfahren und die Betonung der allgemein schlechten wirtschaft- lichen, politischen, sozialen und gesundheitlichen Lage sowie die hohe Kri- minalität im Heimatland beschränken (vgl. Urteil des BVGer D-4038/2024 vom 5. September 2024 E. 7.3).</w:t>
      </w:r>
    </w:p>
    <w:p>
      <w:r>
        <w:rPr>
          <w:b/>
        </w:rPr>
        <w:t>E. 6.5</w:t>
      </w:r>
    </w:p>
    <w:p>
      <w:r>
        <w:t>Zusammenfassend hat die Vorinstanz zu Recht die Flüchtlingseigen- schaften der Beschwerdeführenden verneint und ihre Asylgesuche abge- 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Vorliegend werden mit dem Wegweisungsvollzug keine völkerrechtli- chen Verpflichtungen verletzt (Art. 83 Abs. 3 AIG) und es sind keine</w:t>
      </w:r>
    </w:p>
    <w:p>
      <w:r>
        <w:t>E-3908/2025, E-3911/2025 Seite 7 Hinweise ersichtlich, dass die Beschwerdeführenden im Heimatstaat Folter oder einer unmenschlichen oder erniedrigenden Strafe oder Behandlung unterworfen werden (vgl. Art. 25 Abs. 3 BV, Art. 3 des Übereinkommens vom 10. Dezember 1984 gegen Folter und andere grausame, unmenschli- che oder erniedrigende Behandlung oder Strafe [FoK, SR 0.105] und Art. 3 EMRK). Im Weiteren findet das Prinzip des flüchtlingsrechtlichen Non-Refoulement sowie der in Art. 5 AsylG verankerte Grundsatz der Nichtrückschiebung im vorliegenden Fall keine Anwendung, weil es den Beschwerdeführenden nicht gelungen ist, eine asylrechtlich erhebliche Ge- fährdung nachzuweisen oder glaubhaft zu machen (Art. 5 Abs. 1 AsylG; vgl. ebenso Art. 33 Abs. 1 des Abkommens vom 28. Juli 1951 über die Rechtsstellung der Flüchtlinge [FK, SR 0.142.30]). Auch die allgemeine Menschenrechtssituation im Heimatstaat lässt den Wegweisungsvollzug zum heutigen Zeitpunkt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 Bürgerkrieg noch eine Situation von allgemeiner Gewalt, weshalb der Voll- zug der Wegweisung dorthin als generell zumutbar zu erachten ist. Die Er- eignisse im Zusammenhang mit der Präsidentschaftswahl vom Juli 2024 vermögen an dieser Einschätzung nichts zu ändern (vgl. Urteile des BVGer D-1958/2025 vom 7. Mai 2025 E. 8.4.1; E-5005/2024 vom 13. September 2024 S. 11).</w:t>
      </w:r>
    </w:p>
    <w:p>
      <w:r>
        <w:rPr>
          <w:b/>
        </w:rPr>
        <w:t>E. 8.3.3</w:t>
      </w:r>
    </w:p>
    <w:p>
      <w:r>
        <w:t>Hinsichtlich der individuellen Zumutbarkeit des Wegweisungsvoll- zugs geht das Bundesverwaltungsgericht nicht davon aus, dass die Be- schwerdeführenden bei einer Rückkehr nach Venezuela aus individuellen Gründen wirtschaftlicher und sozialer Natur in eine existenzielle Notlage geraten werden. Die Beschwerdeführenden sind jung, grundsätzlich ge- sund und verfügen beide über eine gute Ausbildung und Arbeitserfahrung. Entsprechend ist davon auszugehen, dass sie sich trotz der geltend</w:t>
      </w:r>
    </w:p>
    <w:p>
      <w:r>
        <w:t>E-3908/2025, E-3911/2025 Seite 8 gemachten schwierigen finanziellen Umstände wirtschaftlich wieder ein- gliedern können. Im Weiteren verfügen beide Beschwerdeführenden ge- mäss eigenen Angaben über Verwandtschaft in Venezuela. Es ist daher, entgegen ihren Ausführungen, davon auszugehen, dass sie über ein sozi- ales Beziehungsnetz verfügen, welches sie zumindest emotional unterstüt- zen kann und wo sie auch vorübergehend unterkommen können. In gesundheitlicher Hinsicht ist festzuhalten, dass die Beschwerdeführerin gemäss eigenen Aussagen an einem gutartigen Tumor am Bein leidet. Zu- dem hat sie im linken Handgelenk eine Metallplatte. Sie führte deswegen allerdings keine akuten Probleme an. Es ist daher nicht davon auszugehen, dass sie aufgrund ihres Gesundheitszustandes in eine medizinische Not- lage geraten wird. Die von der Rechtsprechung für die Unzumutbarkeit des Vollzugs geforderte hohe Schwelle der gesundheitlichen Beeinträchtigung ist aufgrund der Aktenlage nicht erfüllt. In antizipierter Beweiswürdigung (vgl. BGE 144 V 361 E. 6.5 m.H.; BVGE 2008/24 E. 7.2) kann darauf ver- zichtet werden, weitere Beweismittel einzuholen oder abzuwarten, zumal die Beschwerdeführerin auf Beschwerdeebene gar nicht mehr geltend macht, ihr Gesundheitszustand würde dem Wegweisungsvollzug entge- genstehen. Schliesslich ist auf die Möglichkeit hinzuweisen, dass die Be- schwerdeführerin medizinische Rückkehrhilfe beantragen kann (vgl. Art. 93 Abs. 1 Bst. d AsylG und Art. 75 der Asylverordnung 2 über Finanzierungsfragen vom 11. August 1999 [AsylV 2, SR 142.312]). Im Weiteren kann zur Begründung der Zumutbarkeit des Wegweisungs- vollzugs vollumfänglich auf die zutreffenden Argumente der Vorinstanz ver- wiesen werden (vgl. Verfügungen des SEM vom 23. Mai 2025 Ziff. III), de- nen in der Beschwerde nichts Massgebliches entgegengesetzt wird.</w:t>
      </w:r>
    </w:p>
    <w:p>
      <w:r>
        <w:rPr>
          <w:b/>
        </w:rPr>
        <w:t>E. 8.3.4</w:t>
      </w:r>
    </w:p>
    <w:p>
      <w:r>
        <w:t>Nach dem Gesagten erweist sich der Vollzug der Wegweisung als zumutbar.</w:t>
      </w:r>
    </w:p>
    <w:p>
      <w:r>
        <w:rPr>
          <w:b/>
        </w:rPr>
        <w:t>E. 8.4</w:t>
      </w:r>
    </w:p>
    <w:p>
      <w:r>
        <w:t>Schliesslich ist der Vollzug der Wegweisung gemäss Art. 83 Abs. 2 AIG auch möglich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angefochtenen Verfügungen</w:t>
      </w:r>
    </w:p>
    <w:p>
      <w:r>
        <w:t>E-3908/2025, E-3911/2025 Seite 9 Bundesrecht nicht verletzen, den rechtserheblichen Sachverhalt richtig so- wie vollständig feststellen und – soweit diesbezüglich überprüfbar – ange- messen sind. Die Beschwerden sind abzuweisen, soweit darauf einzutre- ten ist.</w:t>
      </w:r>
    </w:p>
    <w:p>
      <w:r>
        <w:rPr>
          <w:b/>
        </w:rPr>
        <w:t>E. 10.1</w:t>
      </w:r>
    </w:p>
    <w:p>
      <w:r>
        <w:t>Mit dem vorliegenden Urteil sind die Gesuche um Befreiung von der Kostenvorschusspflicht gegenstandslos geworden.</w:t>
      </w:r>
    </w:p>
    <w:p>
      <w:r>
        <w:rPr>
          <w:b/>
        </w:rPr>
        <w:t>E. 10.2</w:t>
      </w:r>
    </w:p>
    <w:p>
      <w:r>
        <w:t>Die Gesuche um Gewährung der unentgeltlichen Prozessführung (Art. 65 Abs. 1 VwVG) und um amtliche Rechtsverbeiständung (Art. 102m AsylG) sind – ungeachtet der behaupteten Bedürftigkeit – abzuweisen, da sich die Beschwerdebegehren entsprechend den vorstehenden Erwägun- gen von vornherein als aussichtslos erwiesen haben.</w:t>
      </w:r>
    </w:p>
    <w:p>
      <w:r>
        <w:rPr>
          <w:b/>
        </w:rPr>
        <w:t>E. 10.3</w:t>
      </w:r>
    </w:p>
    <w:p>
      <w:r>
        <w:t>Bei diesem Ausgang des Verfahrens sind die Kosten den Beschwerdeführenden aufzuerlegen (Art. 63 Abs. 1 VwVG) und auf insge- samt Fr. 950.– festzusetzen (Art. 1–3 des Reglements vom 21. Februar 2008 über die Kosten und Entschädigungen vor dem Bundesverwaltungs- gericht [VGKE, SR 173.320.2]).</w:t>
      </w:r>
    </w:p>
    <w:p>
      <w:r>
        <w:t>(Dispositiv nächste Seite)</w:t>
      </w:r>
    </w:p>
    <w:p>
      <w:r>
        <w:t>E-3908/2025, E-3911/2025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