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E-3908/2024 vom 1. Juli 2024</w:t>
      </w:r>
    </w:p>
    <w:p>
      <w:r>
        <w:t>Bundesverwaltungsgericht, 2024-07-01, DE</w:t>
      </w:r>
    </w:p>
    <w:p>
      <w:r>
        <w:rPr>
          <w:b/>
        </w:rPr>
        <w:t xml:space="preserve">Quelle: </w:t>
      </w:r>
      <w:r>
        <w:t>https://mcp.opencaselaw.ch/entscheid/bvger_E-3908_2024</w:t>
      </w:r>
    </w:p>
    <w:p>
      <w:r>
        <w:t>FR: TAF E-3908/2024 du 1 juillet 2024</w:t>
      </w:r>
    </w:p>
    <w:p>
      <w:r>
        <w:t>IT: TAF E-3908/2024 del 1 luglio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März 2024 E. 11.1), dass die Beschwerdeführer gemäss Aktenlage gesund und im erwerbsfä- higen Alter sind, über Arbeitserfahrung verfügen, in ihrer Heimat finanziell gut situiert waren, intakte Beziehungen zu Familienmitgliedern unterhalten und vor ihrer Ausreise in ihren jeweiligen Elternhäusern gewohnt haben (vgl. SEM-Akten 27/16 F10, F15-20; 29/13 F9-12, F16-24), dass sich der Vollzug der Wegweisung somit in allgemeiner wie auch in individueller Hinsicht als zumutbar erweist, dass es den Beschwerdeführern obliegt, sich die für ihre Rückkehr allen- falls benötigten Reisedokumente zu beschaffen (Art. 8 Abs. 4 AsylG; vgl. BVGE 2008/34 E. 12), weshalb der Vollzug der Wegweisung auch als möglich zu bezeichnen ist, dass die Anordnung der vorläufigen Aufnahme somit ausser Betracht fällt (Art. 83 Abs. 1-4 AIG), dass nach dem Gesagten die angefochtene Verfügung zu bestätigen und die eingereichte Beschwerde als offensichtlich unbegründet abzuweisen ist,</w:t>
      </w:r>
    </w:p>
    <w:p>
      <w:r>
        <w:t>E-3908/2024 Seite 7 dass mit vorliegendem Urteil in der Hauptsache das Gesuch um Befreiung von der Kostenvorschusspflicht (gemäss Art. 63 Abs. 4 VwVG) gegen- standslos geworden ist, dass das Gesuch um Gewährung der unentgeltlichen Prozessführung (im Sinne von Art. 65 Abs. 1 VwVG) abzuweisen ist, da sich die Beschwerde nach dem Gesagten als von Anfang an aussichtslos erwiesen hat, dass den Beschwerdeführern demnach die Kosten des Verfahrens – wel- che praxisgemäss auf Fr. 750.– zu bestimmen sind – aufzuerlegen sind (Art. 63 Abs. 1 VwVG; Art. 1–3 des Reglements vom 21. Februar 2008 über die Kosten und Entschädigungen vor dem Bundesverwaltungsgericht [VGKE, SR 173.320.2]).</w:t>
      </w:r>
    </w:p>
    <w:p>
      <w:r>
        <w:t>(Dispositiv nächste Seite)</w:t>
      </w:r>
    </w:p>
    <w:p>
      <w:r>
        <w:t>E-3908/2024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