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E-3908/2019 vom 26. September 2019</w:t>
      </w:r>
    </w:p>
    <w:p>
      <w:r>
        <w:t>Bundesverwaltungsgericht, 2019-09-26, DE</w:t>
      </w:r>
    </w:p>
    <w:p>
      <w:r>
        <w:rPr>
          <w:b/>
        </w:rPr>
        <w:t xml:space="preserve">Quelle: </w:t>
      </w:r>
      <w:r>
        <w:t>https://mcp.opencaselaw.ch/entscheid/bvger_E-3908_2019</w:t>
      </w:r>
    </w:p>
    <w:p>
      <w:r>
        <w:t>FR: TAF E-3908/2019 du 26 septembre 2019</w:t>
      </w:r>
    </w:p>
    <w:p>
      <w:r>
        <w:t>IT: TAF E-3908/2019 del 26 settembre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w:t>
      </w:r>
    </w:p>
    <w:p>
      <w:r>
        <w:t>Die Vorinstanz gelangt in der angefochtenen Verfügung zum Schluss, die Vorbringen des Beschwerdeführers seien nicht asylrelevant. Gemäss dem Subsidiaritätsprinzip seien Personen mit einer innerstaatlichen Fluchtalternative nicht auf den Schutz eines Drittstaates angewiesen. Der Beschwerdeführer mache Nachteile geltend, die sich aus lokal oder regional beschränkten Verfolgungsmassnahmen ableiteten. Da er sich diesen bereits mehrere Jahre vor der Ausreise durch einen Wegzug in einen anderen Teil seines Heimatlandes habe entziehen können, sei er nicht auf den Schutz der Schweiz angewiesen. Er habe nicht geltend gemacht, in C._______ von den Terroristen bedroht worden zu sein. Die Besuche in B._______ hätte er aufgeben können. Seine Eltern hätten die Situation gemeistert, da sie dort wohnhaft geblieben seien. Zudem hätte der Beschwerdeführer die Übergriffe und Drohungen seitens der Terroristen in Tunesien zur Anzeige bringen können. Auch der militärdienstleistende Bruder hätte sich an geeignete Stellen innerhalb der Armee wenden können und diese auf die Probleme von Familienmitgliedern wegen des Militärdienstes hinweisen können. Der tunesische Staat nehme Verfolgungsmassnahmen gegen Familienmitglieder von Militärdienstleistenden nicht hin und gehe dagegen vor beziehungsweise lasse diesen Schutz zukommen.</w:t>
      </w:r>
    </w:p>
    <w:p>
      <w:r>
        <w:rPr>
          <w:b/>
        </w:rPr>
        <w:t>E. 6.1</w:t>
      </w:r>
    </w:p>
    <w:p>
      <w:r>
        <w:t>Der Beschwerdeführer bringt in der Rechtsmitteleingabe sinngemäss vor, die Vorinstanz habe die Flüchtlingseigenschaft zu Unrecht verneint und das Asylgesuch abgelehnt.</w:t>
      </w:r>
    </w:p>
    <w:p>
      <w:r>
        <w:rPr>
          <w:b/>
        </w:rPr>
        <w:t>E. 6.2</w:t>
      </w:r>
    </w:p>
    <w:p>
      <w:r>
        <w:t>Der Beschwerdeführer hat vor der Ausreise aus Tunesien (...) Jahre in der (...) gelebt und gearbeitet. Die geltend gemachten Behelligungen betrafen einen Zeitraum von eineinhalb Jahren vor der Ausreise und erfolgten nur während der Besuche des Beschwerdeführers bei der Familie in B._______ (vgl. SEM-Akte A29/11 F26 ff.). Nach seiner Ausreise hörten diese auf. Der Einschätzung der Vorinstanz in der angefochtenen Verfügung, wonach der Beschwerdeführer in C._______ über eine innerstaatliche Fluchtalternative verfüge und nicht auf den Schutz der Schweiz angewiesen sei, ist zuzustimmen. Der Beschwerdeführer hat weder im Rahmen der Befragungen noch auf Beschwerdeebene gezielt gegen ihn gerichtete Nachteile in C._______ geltend gemacht. Entsprechende Hinweise lassen sich den Akten auch sonst nicht entnehmen. Im Übrigen hält der Beschwerdeführer den vorinstanzlichen Erwägungen zur Flüchtlingseigenschaft nichts entgegen, und es kann - um Wiederholungen zu vermeiden - auf diese verwiesen werden. Eine Bundesrechtsverletzung liegt nicht vor.</w:t>
      </w:r>
    </w:p>
    <w:p>
      <w:r>
        <w:rPr>
          <w:b/>
        </w:rPr>
        <w:t>E. 6.3</w:t>
      </w:r>
    </w:p>
    <w:p>
      <w:r>
        <w:t>Insgesamt ist es dem Beschwerdeführer nicht gelungen, die Flüchtlingseigenschaft nachzuweisen respektive glaubhaft zu machen. Die Vorinstanz hat das Vorliegen der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Tunesien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In Tunesien herrscht keine Situation allgemeiner Gewalt. Der Vollzug von Wegweisungen in dieses Herkunftsland ist nicht generell unzumutbar.</w:t>
      </w:r>
    </w:p>
    <w:p>
      <w:r>
        <w:rPr>
          <w:b/>
        </w:rPr>
        <w:t>E. 8.4.3</w:t>
      </w:r>
    </w:p>
    <w:p>
      <w:r>
        <w:t>Der Beschwerdeführer bringt medizinische Gründe vor, die gegen einen Vollzug der Wegweisung sprechen. Auf deshalb anzunehmende Unzumutbarkeit des Wegweisungsvollzugs ist nach Lehre und konstanter Praxis jedoch nur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m.w.H.). Gemäss dem eingereichten Arztzeugnis vom 26. Juli 2018 wurde beim Beschwerdeführer bereits in Tunesien (...) (ICD-10: [...]) sowie (...) diagnostiziert und behandelt. Den Akten lässt sich nicht entnehmen, dass aufgrund dieser (...) Erkrankung die Wegweisung des Beschwerdeführers eine rasche und lebensgefährdende Verschlechterung des Gesundheitszustandes im Sinne der Rechtsprechung zur Folge hätte.</w:t>
      </w:r>
    </w:p>
    <w:p>
      <w:r>
        <w:rPr>
          <w:b/>
        </w:rPr>
        <w:t>E. 8.4.4</w:t>
      </w:r>
    </w:p>
    <w:p>
      <w:r>
        <w:t>Der Beschwerdeführer macht geltend, der tunesische Staat sei nicht (mehr) in der Lage, ihm das benötigte Medikament F._______ zur Verfügung zu stellen (vgl. SEM-Akte A29/11 F29 und F40). Laut dem ärztlichen Bericht wird der Beschwerdeführer aktuell mit einer (...) behandelt und ihm alle zehn Wochen eine Ampulle des Präparats E._______ injiziert. Insoweit ist festzustellen, dass es für die Behandlung der (...) des Beschwerdeführers mitunter verschiedene Medikamente gibt. Weiter dürften zwischenzeitlich die in der Rechtsmitteleingabe aufgeführten ausstehenden medizinischen Abklärungen im Zusammenhang mit seiner hormonellen Erkrankung getätigt worden sein und feststehen, mit welchen Medikamenten er zu behandeln ist. Im Nachgang zu den erwähnten Terminen hat er keine Arztberichte eingereicht. Anhaltspunkte für eine Verschlechterung des Gesundheitszustandes des Beschwerdeführers lassen sich den Akten jedenfalls nicht entnehmen. Nach den Erkenntnissen des Bundesverwaltungsgerichts verfügt Tunesien über eine staatlich gewährleistete Grundversorgung, mithin ist davon auszugehen, dass die für den Beschwerdeführer medizinisch und medikamentöse notwendige Behandlung erhältlich und - auch in finanzieller Hinsicht - zugänglich ist (vgl. ausführlich Urteil BVGer E-7502/2016 vom 3. November 2017 E. 6.2.1). Schliesslich ist der Beschwerdeführer auf die Möglichkeit der individuellen Rückkehrhilfe hinzuweisen (vgl. Art. 93 Abs.1 Bst. d AsylG i.V.m. Art. 75 der Asylverordnung 2 vom 11. August 1999 [AsylV 2, SR 142.312]). Damit liegen keine medizinischen Wegweisungshindernisse vor.</w:t>
      </w:r>
    </w:p>
    <w:p>
      <w:r>
        <w:rPr>
          <w:b/>
        </w:rPr>
        <w:t>E. 8.4.5</w:t>
      </w:r>
    </w:p>
    <w:p>
      <w:r>
        <w:t>Andere Gründe, die gegen den Vollzug der Wegweisung sprechen, liegen ebenfalls nicht vor. Vor der Ausreise hat der Beschwerdeführer (...) Jahre in C._______ gelebt und gearbeitet (vgl. SEM-Akte A29/11 F27). Gemäss seinen Angaben hat er (...) Jahre die Schule besucht und eine Ausbildung im Bereich (...) sowie im (...) gemacht. Zudem hat er in einem (...) in C._______ gearbeitet (vgl. SEM-Akte A7/11 Ziff. 1.17.04 und A29/11 F19 ff.). Sodann leben einer seiner Brüder sowie mehrere Onkel in C._______ (vgl. SEM-Akte A29/11 F14 und F18), mithin hat er zumindest vorübergehend eine Unterkunftsmöglichkeit. Es ist dem Beschwerdeführer daher zuzumuten, nach C._______ zurückzukehren und sich - allenfalls mit Hilfe seiner Verwandten - eine neue wirtschaftliche Existenz aufzubauen. Es bestehen keine Anzeichen dafür, dass er bei einer Rückkehr in eine existentielle Notlage geraten wird.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w:t>
      </w:r>
    </w:p>
    <w:p>
      <w:r>
        <w:rPr>
          <w:b/>
        </w:rPr>
        <w:t>E. 10.2</w:t>
      </w:r>
    </w:p>
    <w:p>
      <w:r>
        <w:t>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10.4</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