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E-3908/2007 vom 11. Oktober 2010</w:t>
      </w:r>
    </w:p>
    <w:p>
      <w:r>
        <w:t>Bundesverwaltungsgericht, 2010-10-11, FR</w:t>
      </w:r>
    </w:p>
    <w:p>
      <w:r>
        <w:rPr>
          <w:b/>
        </w:rPr>
        <w:t xml:space="preserve">Quelle: </w:t>
      </w:r>
      <w:r>
        <w:t>https://mcp.opencaselaw.ch/entscheid/bvger_E-3908_2007</w:t>
      </w:r>
    </w:p>
    <w:p>
      <w:r>
        <w:t>FR: TAF E-3908/2007 du 11 octobre 2010</w:t>
      </w:r>
    </w:p>
    <w:p>
      <w:r>
        <w:t>IT: TAF E-3908/2007 del 11 ottobre 2010</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sur l'asile du 26 juin 1998 (LAsi, RS 142.31), devant le Tribunal, lequel statue alors définitivement (art. 83 let. d ch. 1 de la loi du 17 juin 2005 sur le Tribunal fédéral [LTF, RS 173.110]).</w:t>
      </w:r>
    </w:p>
    <w:p>
      <w:r>
        <w:rPr>
          <w:b/>
        </w:rPr>
        <w:t>E. 1.2</w:t>
      </w:r>
    </w:p>
    <w:p>
      <w:r>
        <w:t>La recourante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de faire apparaître la crédibilité, voire la pertinence de ses motifs.</w:t>
      </w:r>
    </w:p>
    <w:p>
      <w:r>
        <w:rPr>
          <w:b/>
        </w:rPr>
        <w:t>E. 3.2</w:t>
      </w:r>
    </w:p>
    <w:p>
      <w:r>
        <w:t>En effet, il ressort de ses déclarations, comme de son acte de recours (cf. pt. 9), que les militaires ont cessé de s'en prendre à sa famille une année avant son départ ; en conséquence, celui-ci n'est pas en relation de causalité avec le comportement des soldats, et donc avec l'éventuel engagement de la recourante et de ses proches pour le PKK. L'existence d'une pression psychique insupportable au moment du départ ne peut ainsi être retenue. Le Tribunal relève d'ailleurs que l'intéressée n'a jamais fait la preuve, pourtant aisée, de la blessure qu'elle aurait reçue. Il n'est pas davantage convaincu que les militaires aient cru utile de recourir à des appels téléphoniques anonymes (dont l'origine aurait pourtant été facilement identifiable) pour la dissuader d'en parler.</w:t>
      </w:r>
    </w:p>
    <w:p>
      <w:r>
        <w:rPr>
          <w:b/>
        </w:rPr>
        <w:t>E. 3.3</w:t>
      </w:r>
    </w:p>
    <w:p>
      <w:r>
        <w:t>La seule cause du départ de la recourante semble donc résider dans le contentieux qui l'aurait opposée, avec les siens, à son ancien beau-frère et à la famille de sa seconde femme. A ce sujet, le Tribunal doit constater que les problèmes qu'auraient entraînés ces litiges d'ordre familial ne constituent pas des motifs d'asile au sens de l'art. 3 LAsi : les personnes en cause n'auraient pas menacé la recourante d'enlèvement pour des motifs d'ordre politique ou religieux, ni à cause de son appartenance à un groupe spécifique, mais uniquement en tant que parente de sa soeur C._______ ; les raisons d'un tel projet demeurent d'ailleurs obscures, dans la mesure où on voit mal en quoi les intéressés en auraient tiré avantage. En outre, il n'est pas sans incidences de relever que les dires de la recourante sur cet épisode sont particulièrement confus : sur leur base, il est impossible de déterminer si D._______ a été emprisonné avant ou après avoir menacé la famille A._______, ni quand C._______ a séjourné en France. De même, l'intéressée s'est contredite, prétendant que D._______ entendait obtenir le divorce, puis que lui-même et la famille de sa seconde femme voulaient faire revenir C._______ pour s'occuper des enfants. La recourante n'a pas non plus expliqué de manière claire pourquoi, avant ces événements, elle avait demandé un visa suisse, donnant à ce sujet des explications divergentes (cf. audition du 16 décembre 2005, questions 35-37). Par ailleurs, le Tribunal tient comme invraisemblable que l'intéressée ne puisse, le cas échéant, échapper à ce conflit familial d'ordre purement local en quittant son village, quand bien même elle ne voudrait pas demander l'aide des autorités. Elle ne peut sur ce point exciper du fait que beaucoup de ses proches ont quitté la Turquie, ces départs ayant eu lieu bien auparavant, et pour des raisons manifestement sans rapport avec les siennes propres.</w:t>
      </w:r>
    </w:p>
    <w:p>
      <w:r>
        <w:rPr>
          <w:b/>
        </w:rPr>
        <w:t>E. 3.4</w:t>
      </w:r>
    </w:p>
    <w:p>
      <w:r>
        <w:t>Enfin, les extraits des livrets de famille produits, malaisés à interpréter, ne font ressortir aucun lien de parenté entre la recourante et E._______, si bien que le risque d'une éventuelle persécution pour ce motif (Sippenhaft ; cf. à ce sujet Jurisprudence et informations de la Commission suisse de recours en matière d'asile [JICRA] 2005 n° 21 consid. 10.2.3. p. 199s) n'est pas établi ; aucun indice concret dans ce sens ne ressort d'ailleurs du dossier. Il n'est en outre pas crédible que le décès au combat d'un cousin, dans une autre région, soit de nature à mettre ipso facto l'intéressée en danger.</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constate que l'intéressée, comme relevé plus haut, n'a pas établi la vraisemblance d'un risque concret et sérieux, au sens vu ci-dessus, contre lequel elle ne pourrait se protéger. 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 Tribunal considère dès lors que l'exécution du renvoi dans toutes les provinces de ce pays est, dans le principe, raisonnablement exigible ; seuls des facteurs de nature individuelle peuvent donc faire obstacle à cette exécution (cf. à ce sujet JICRA 2004 n° 8 p. 54ss).</w:t>
      </w:r>
    </w:p>
    <w:p>
      <w:r>
        <w:rPr>
          <w:b/>
        </w:rPr>
        <w:t>E. 7.3</w:t>
      </w:r>
    </w:p>
    <w:p>
      <w:r>
        <w:t>A ce sujet, il ne ressort du dossier aucun élément dont on pourrait inférer que l'exécution du renvoi impliquerait une mise en danger concrète de la recourante. L'autorité de céans relève en effet qu'elle est encore jeune et n'a pas allégué de problème de santé particulier ; il lui sera loisible de rejoindre les membres de sa famille restés au pays (son père et sa soeur), qui constituent un réseau familial sur lequel elle pourra compter à son retour.</w:t>
      </w:r>
    </w:p>
    <w:p>
      <w:r>
        <w:rPr>
          <w:b/>
        </w:rPr>
        <w:t>E. 7.4</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