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E-3904/2022 vom 30. August 2022</w:t>
      </w:r>
    </w:p>
    <w:p>
      <w:r>
        <w:t>Bundesverwaltungsgericht, 2022-08-30, DE</w:t>
      </w:r>
    </w:p>
    <w:p>
      <w:r>
        <w:rPr>
          <w:b/>
        </w:rPr>
        <w:t xml:space="preserve">Quelle: </w:t>
      </w:r>
      <w:r>
        <w:t>https://mcp.opencaselaw.ch/entscheid/bvger_E-3904_2022_d20220830</w:t>
      </w:r>
    </w:p>
    <w:p>
      <w:r>
        <w:t>FR: TAF E-3904/2022 du 30 août 2022</w:t>
      </w:r>
    </w:p>
    <w:p>
      <w:r>
        <w:t>IT: TAF E-3904/2022 del 30 agosto 2022</w:t>
      </w:r>
    </w:p>
    <w:p>
      <w:pPr>
        <w:pStyle w:val="Heading2"/>
      </w:pPr>
      <w:r>
        <w:t>Regeste</w:t>
      </w:r>
    </w:p>
    <w:p>
      <w:r>
        <w:t>Nichteintreten auf Asylgesuch und Wegweisung (Dublin-Verfahren - Art. 31a Abs. 1 Bst. b AsylG) | Nichteintreten auf Asylgesuch und Wegweisung (Dublin-Verfahren); Verfügung des SEM vom 30.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E-3904/2022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3.3</w:t>
      </w:r>
    </w:p>
    <w:p>
      <w:r>
        <w:t>Im angefochtenen Entscheid qualifizierte das SEM die vom Beschwer- deführer zunächst geltend gemachte Minderjährigkeit als unglaubhaft. Es legte das Geburtsdatum auf den (…) fest, welches in der Folge im Zent- ralen Migrations- und Informationssystem (ZEMIS) – mit einem Bestreitungsvermerk – so eingetragen wurde. In den Beschwerde- begehren wird die entsprechende Dispositivziffer 6 der Nichteintretens-</w:t>
      </w:r>
    </w:p>
    <w:p>
      <w:r>
        <w:t>E-3904/2022 Seite 5 verfügung nicht angefochten (und ein anderer ZEMIS-Eintrag verlangt); auch in der Beschwerdebegründung wird das Alter des Beschwerdeführers und das Vorgehen des SEM bei der Beurteilung der ursprünglich behaup- teten Minderjährigkeit mit keinem Wort thematisiert. Diese Dispositivziffer ist damit mangels Anfechtung rechtskräftig geworden und nicht Gegen- stand des vorliegenden Beschwerdeverfahrens.</w:t>
      </w:r>
    </w:p>
    <w:p>
      <w:r>
        <w:rPr>
          <w:b/>
        </w:rPr>
        <w:t>E. 4.1</w:t>
      </w:r>
    </w:p>
    <w:p>
      <w:r>
        <w:t>Der Beschwerdeführer rügt eine unrichtige beziehungsweise unvoll- ständige Abklärung des rechtserheblichen Sachverhaltes sowie eine Ver- letzung der Begründungspflicht, weil die Vorinstanz nicht auf die aktuellen Länderinformationen hinsichtlich der Behandlung von afghanischen Asyl- suchenden im bulgarischen Asylsystem eingegangen sei; zudem habe sie nicht abgeklärt, ob sein Asylverfahren inzwischen abgelehnt, respektive das Verfahren eingestellt worden sei, und sie habe auch keine individuelle Garantieerklärung der bulgarischen Behörden betreffend adäquate Unter- bringung sowie einen gesicherten Zugang zum nationalen Asylverfahren eingeholt. Diese formellen Rügen sind vorab zu beurteilen.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rPr>
          <w:b/>
        </w:rPr>
        <w:t>E. 4.3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kann.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w:t>
      </w:r>
    </w:p>
    <w:p>
      <w:r>
        <w:t>E-3904/2022 Seite 6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LORENZ KNEUBÜHLER / RAMONA PEDRETTI, in: Auer/Müller/ Schindler [Hrsg.], Kommentar zum VwVG, 2. Auflage 2019, Art. 35 Rz. 7 ff.; BGE 136 I 184 E. 2.2.1, BVGE 2013/34 E. 4.1, 2008/47 E. 3.2 und 2007/30 E. 5.6).</w:t>
      </w:r>
    </w:p>
    <w:p>
      <w:r>
        <w:rPr>
          <w:b/>
        </w:rPr>
        <w:t>E. 4.4</w:t>
      </w:r>
    </w:p>
    <w:p>
      <w:r>
        <w:t>Das SEM hat sich in seiner Verfügung – unter Hinweis auf die einschlä- gige Rechtsprechung des Bundesverwaltungsgerichts – nachvollziehbar und hinreichend differenziert mit den völkerrechtlichen Verpflichtungen Bulgariens sowie der Situation von Asylsuchenden in diesem Land aus- einandergesetzt, und damit aufgezeigt, von welchen Überlegungen es sich hat leiten lassen. Im Übrigen zeigt die ausführliche Beschwerdeeingabe deutlich auf, dass dem Beschwerdeführer eine sachgerechte Anfechtung dieser Verfügung ohne Weiteres möglich war (vgl. hierzu etwa BVGE 2011/37 E. 5.4.1 m.w.H.). Eine Verletzung der Begründungspflicht ist somit zu verneinen.</w:t>
      </w:r>
    </w:p>
    <w:p>
      <w:r>
        <w:rPr>
          <w:b/>
        </w:rPr>
        <w:t>E. 4.5</w:t>
      </w:r>
    </w:p>
    <w:p>
      <w:r>
        <w:t>Dass die Vorinstanz auf Abklärungen hinsichtlich des Stands des Asyl- verfahrens des Beschwerdeführers in Bulgarien und auf das Einholen einer Garantieerklärung der bulgarischen Behörden verzichtet hat, ist unter dem Aspekt des Untersuchungsgrundsatzes nicht zu beanstanden, zumal der Beschwerdeführer sich durch seine Ausreise wenige Wochen nach der Ein- reichung seines Asylgesuchs in Bulgarien einem dortigen Verfahren entzo- gen hat und er keiner besonders vulnerablen Personengruppe angehört. Der Umstand, dass das SEM nach einer gesamtheitlichen Würdigung der Parteivorbringen zu einem anderen Schluss als der Beschwerdeführer ge- langte, stellt keine unrichtige oder unvollständige Feststellung des Sach- verhalts oder Verletzung des rechtlichen Gehörs dar.</w:t>
      </w:r>
    </w:p>
    <w:p>
      <w:r>
        <w:rPr>
          <w:b/>
        </w:rPr>
        <w:t>E. 4.6</w:t>
      </w:r>
    </w:p>
    <w:p>
      <w:r>
        <w:t>Die verfahrensrechtlichen Rügen des Beschwerdeführers erweisen sich demnach als unberechtigt. Das Eventualbegehren um Rückweisung der Sache an die Vorinstanz ist abzuweisen.</w:t>
      </w:r>
    </w:p>
    <w:p>
      <w:r>
        <w:t>E-3904/2022 Seite 7</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E-3904/2022 Seite 8</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6.1</w:t>
      </w:r>
    </w:p>
    <w:p>
      <w:r>
        <w:t>Ein Abgleich der Fingerabdrücke des Beschwerdeführers mit der "Eurodac"-Datenbank ergab, dass dieser am 17. Januar 2022 in Bulgarien ein Asylgesuch eingereicht hatte. Das SEM ersuchte deshalb die bulgari- schen Behörden am 3. Juni 2022 um Wiederaufnahme des Beschwerde- führers gestützt auf Art. 23 oder 24 Dublin-III-VO. Die bulgarischen Behörden liessen das Übernahmeersuchen innert der in Art. 25 Abs. 1 Dublin-III-VO vorgesehenen Frist unbeantwortet, womit sie die Zuständigkeit Bulgarien implizit anerkannten (Art. 25 Abs. 2 Dublin-III- VO). Der Beschwerdeführer bestreitet nicht, in Bulgarien ein Asylgesuch ein- gereicht zu haben, und die grundsätzliche Zuständigkeit dieses Mitglied- staates blieb zu Recht unbestritten.</w:t>
      </w:r>
    </w:p>
    <w:p>
      <w:r>
        <w:rPr>
          <w:b/>
        </w:rPr>
        <w:t>E. 6.2</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Sinne des Artikels 4 der EU-Grundrechtecharta mit sich bringen würden.</w:t>
      </w:r>
    </w:p>
    <w:p>
      <w:r>
        <w:rPr>
          <w:b/>
        </w:rPr>
        <w:t>E. 6.2.1</w:t>
      </w:r>
    </w:p>
    <w:p>
      <w:r>
        <w:t>Bulgarien ist Signatarstaat der EMRK, des Übereinkommens vom</w:t>
      </w:r>
    </w:p>
    <w:p>
      <w:r>
        <w:rPr>
          <w:b/>
        </w:rPr>
        <w:t>E. 6.2.2</w:t>
      </w:r>
    </w:p>
    <w:p>
      <w:r>
        <w:t>In seinem Referenzurteil F-7195/2018 vom 11. Februar 2020 hat sich das Bundesverwaltungsgericht ausführlich mit dem bulgarischen Asyl- system und der Situation asylsuchender Personen in Bulgarien auseinan- dergesetzt und dabei unter anderem festgehalten, dass das dortige Asyl- system sowie die Aufnahme- und Haftbedingungen zwar gewisse Mängel aufweisen würden. Es gelangte jedoch zum Schluss, dass diese Mängel nicht systemischer Natur seien, weshalb von Überstellungen nach Bulga- rien grundsätzlich nicht abzusehen sei. Insbesondere seien korrekte Asyl- verfahren in Bulgarien nicht systembedingt unmöglich. Die tiefen Anerken- nungen der Flüchtlingseigenschaft gegenüber Staatsangehörigen gewis- ser Länder rechtfertige es für sich alleine genommen nicht, keine Überstel- lungen nach Bulgarien mehr vorzunehmen. Betroffene Personen könnten gegen einen negativen Asylentscheid ein wirksames Rechtsmittel einle- gen. Zudem seien die Bedingungen in den Aufnahme- und Haftzentren zwar prekär, könnten jedoch nicht als unmenschlich oder entwürdigend qualifiziert werden (vgl. a.a.O. E. 6.6.1 und E. 6.6.7; vgl. auch Urteile des BVGer F-971/2021 vom 10. März 2021 E. 4.2 und E. 4.3.1 sowie D-818/2021 vom 25. Februar 2021 S. 7–9). Auch heute geht das Bundes- verwaltungsgericht praxisgemäss nicht von systemischen Mängeln im bulgarischen Asylverfahren aus (vgl. u.a. Urteile des BVGer F-3083/2022 vom 20. Juli 2022 E. 4 und E-2642/2022 vom 24. Juni 2022 E. 8.2, je m.w.H.).</w:t>
      </w:r>
    </w:p>
    <w:p>
      <w:r>
        <w:rPr>
          <w:b/>
        </w:rPr>
        <w:t>E. 6.2.3</w:t>
      </w:r>
    </w:p>
    <w:p>
      <w:r>
        <w:t>An der erwähnten Praxis ändern die Folgen des Kriegs in der Ukraine nichts (vgl. u.a. Urteile des BVGer D-3152/2022 vom 28. Juli 2022 E. 6.4.2 und D-3140/2022 vom 27. Juli 2022 E. 7.1, je m.w.H). Schliesslich lässt sich aus den Ausführungen in der Beschwerde nicht ableiten, dass eine Überstellung nach Bulgarien zu einer Kettenabschiebung führen würde, beziehungsweise dass die bulgarischen Behörden im vorliegenden Fall den Grundsatz des Non-Refoulement missachten und den Beschwerde- führer zur Ausreise in ein Land zwingen würden, in dem sein Leib, sein</w:t>
      </w:r>
    </w:p>
    <w:p>
      <w:r>
        <w:t>E-3904/2022 Seite 10 Leben oder seine Freiheit aus einem Grund nach Art. 3 Abs. 1 AsylG ge- fährdet wäre oder in dem er Gefahr laufen würde, zur Ausreise in ein sol- ches Land gezwungen zu werden (vgl. das Referenzurteil F-7195/2018 vom 11. Februar 2020 E. 6.6.7 und E. 7.2.2).</w:t>
      </w:r>
    </w:p>
    <w:p>
      <w:r>
        <w:rPr>
          <w:b/>
        </w:rPr>
        <w:t>E. 6.2.4</w:t>
      </w:r>
    </w:p>
    <w:p>
      <w:r>
        <w:t>Unter diesen Umständen ist die Anwendung von Art. 3 Abs. 2 Dublin- III-VO nicht gerechtfertigt.</w:t>
      </w:r>
    </w:p>
    <w:p>
      <w:r>
        <w:rPr>
          <w:b/>
        </w:rPr>
        <w:t>E. 6.3</w:t>
      </w:r>
    </w:p>
    <w:p>
      <w:r>
        <w:t>Es bleibt zu prüfen, ob die Vorinstanz trotz der grundsätzlichen Zustän- digkeit Bulgariens das Selbsteintrittsrecht nach Art. 17 Abs. 1 erster Satz Dublin-III-VO, konkretisiert in Art. 29a Abs. 3 der Asylverordnung 1 vom</w:t>
      </w:r>
    </w:p>
    <w:p>
      <w:r>
        <w:rPr>
          <w:b/>
        </w:rPr>
        <w:t>E. 6.3.1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6.3.2</w:t>
      </w:r>
    </w:p>
    <w:p>
      <w:r>
        <w:t>Der Beschwerdeführer machte geltend, er sei in Bulgarien von meh- reren Polizisten zusammengeschlagen worden. Danach sei er während zehn Tagen in einem Gefängnis inhaftiert worden, wo er wiederum gefoltert worden sei. Auch während seines darauffolgenden Aufenthalts in einer Flüchtlingsunterkunft seien die Verhältnisse schlecht gewesen.</w:t>
      </w:r>
    </w:p>
    <w:p>
      <w:r>
        <w:rPr>
          <w:b/>
        </w:rPr>
        <w:t>E. 6.3.3</w:t>
      </w:r>
    </w:p>
    <w:p>
      <w:r>
        <w:t>Angesichts der anerkanntermassen teils schwierigen Bedingungen in Bulgarien, kann nicht ausgeschlossen werden, dass der Beschwerdeführer dort bei seiner Ankunft auf schwierige Umstände traf. Er hat sich allerdings nur relativ kurze Zeit in Bulgarien aufgehalten. Nach einer Rücküberstel- lung wird er nicht als Neuankömmling behandelt, sondern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Rechtsweg einzufor- dern haben (vgl. Art. 26 Aufnahmerichtlinie).</w:t>
      </w:r>
    </w:p>
    <w:p>
      <w:r>
        <w:rPr>
          <w:b/>
        </w:rPr>
        <w:t>E. 6.3.4</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einer tiefen bulgarischen Gutheissungsquote für asylsuchende Personen aus Afgha-</w:t>
      </w:r>
    </w:p>
    <w:p>
      <w:r>
        <w:t>E-3904/2022 Seite 11 nistan lässt sich, entgegen der vom Beschwerdeführer vertretenen Auffas- sung, nicht ableiten, das dortige Asylverfahren würde nicht korrekt durch- geführt werden. Ebenso wenig lässt sich daraus ableiten, dass seine Über- stellung nach Bulgarien zu einer Kettenabschiebung führen würde, bezie- hungsweise die bulgarischen Behörden würden in seinem Fall den Grund- satz des Non-Refoulement missachten und ihn zur Ausreise in ein Land zwingen, in dem sein Leib, sein Leben oder seine Freiheit aus einem Grund nach Art. 3 Abs. 1 AsylG gefährdet ist oder in dem er Gefahr laufen würde, zur Ausreise in ein solches Land gezwungen zu werden (vgl. hierzu das Referenzurteil F-7195/2018 vom 11. Februar 2020 E. 6.6.7 und E. 7.2.2).</w:t>
      </w:r>
    </w:p>
    <w:p>
      <w:r>
        <w:rPr>
          <w:b/>
        </w:rPr>
        <w:t>E. 6.3.5</w:t>
      </w:r>
    </w:p>
    <w:p>
      <w:r>
        <w:t>An dieser Einschätzung vermögen auch die Ausführungen in der Be- schwerdeeingabe und die eingereichten Länderberichte nichts zu ändern.</w:t>
      </w:r>
    </w:p>
    <w:p>
      <w:r>
        <w:rPr>
          <w:b/>
        </w:rPr>
        <w:t>E. 6.3.6</w:t>
      </w:r>
    </w:p>
    <w:p>
      <w:r>
        <w:t>Zusammenfassend bestand und besteht kein Grund für eine Anwen- dung der Ermessenklauseln von Art. 17 Dublin-III-VO.</w:t>
      </w:r>
    </w:p>
    <w:p>
      <w:r>
        <w:rPr>
          <w:b/>
        </w:rPr>
        <w:t>E. 6.3.7</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 lichen Verzicht der Anwendung von Art. 29a Abs. 3 AsylV 1 nicht mehr auf Angemessenheit hin; das Gericht beschränkt seine Beurteilung nunmehr im Wesentlichen darauf, ob das SEM den Sachverhalt diesbezüglich kor- rekt und vollständig erhoben, allen wesentlichen Umständen Rechnung ge- tragen und seinen Ermessensspielraum genutzt hat (vgl. Art. 106 Abs. 1 Bst. a und b AsylG). Die angefochtene Verfügung ist unter diesem Blickwinkel nicht zu bean- standen; insbesondere sind den Akten keine Hinweise auf einen Ermes- sensmissbrauch oder ein Über- respektive Unterschreiten des Ermessens zu entnehmen. Das Gericht enthält sich deshalb in diesem Zusammenhang weiterer Äusserungen.</w:t>
      </w:r>
    </w:p>
    <w:p>
      <w:r>
        <w:rPr>
          <w:b/>
        </w:rPr>
        <w:t>E. 6.3.8</w:t>
      </w:r>
    </w:p>
    <w:p>
      <w:r>
        <w:t>Der Vollständigkeit halber ist festzuhalten, dass die Dublin-III-VO den Schutzsuchenden kein Recht einräumt, den ihren Antrag prüfenden Staat selber auszuwählen (vgl. auch BVGE 2010/45 E. 8.3).</w:t>
      </w:r>
    </w:p>
    <w:p>
      <w:r>
        <w:t>E-3904/2022 Seite 12</w:t>
      </w:r>
    </w:p>
    <w:p>
      <w:r>
        <w:rPr>
          <w:b/>
        </w:rPr>
        <w:t>E. 6.4</w:t>
      </w:r>
    </w:p>
    <w:p>
      <w:r>
        <w:t>Somit bleibt Bulgarien der für die Behandlung der Asylgesuche des Beschwerdeführers zuständige Mitgliedstaat gemäss Dublin-III-VO. Bulga- rien ist verpflichtet, das Asylverfahren gemäss Art. 23, 24, 25 und 29 wiederaufzunehmen. 7. 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 8. Nach dem Gesagten ist die Beschwerde abzuweisen und die Verfügung des SEM zu bestätigen. Das Beschwerdeverfahren ist mit vorliegendem Urteil abgeschlossen, wes- halb sich die Anträge auf Gewährung der aufschiebenden Wirkung sowie Verzicht auf die Erhebung eines Kostenvorschusses als gegenstandslos erweisen. Der provisorische Vollzugsstopp vom 8. September 2022 fällt mit diesem Entscheid dahin. 9. 9.1 Das mit der Beschwerde gestellte Gesuch um Gewährung der unent- geltlichen Prozessführung ist abzuweisen, da die Begehren – wie sich aus den vorstehenden Erwägungen ergibt – als aussichtlos zu bezeichnen waren, weshalb die Voraussetzungen von Art. 65 Abs. 1 VwVG nicht erfüllt sind. 9.2 Die Verfahrenskosten sind bei diesem Ausgang des Verfahrens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E-3904/2022 Seite 13</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 Der provisorische Vollzugsstopp vom 8. September 2022 fällt mit diesem Entscheid dahin.</w:t>
      </w:r>
    </w:p>
    <w:p>
      <w:r>
        <w:rPr>
          <w:b/>
        </w:rPr>
        <w:t>E. 9.1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9.2</w:t>
      </w:r>
    </w:p>
    <w:p>
      <w:r>
        <w:t>Die Verfahrenskosten sind bei diesem Ausgang des Verfahrens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w:t>
      </w:r>
    </w:p>
    <w:p>
      <w:r>
        <w:t>E-3904/2022 Seite 9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11</w:t>
      </w:r>
    </w:p>
    <w:p>
      <w:r>
        <w:t>August 1999 (AsylV 1, SR 142.311), hätte ausüben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