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E-3904/2011 vom 10. Oktober 2011</w:t>
      </w:r>
    </w:p>
    <w:p>
      <w:r>
        <w:t>Bundesverwaltungsgericht, 2011-10-10, FR</w:t>
      </w:r>
    </w:p>
    <w:p>
      <w:r>
        <w:rPr>
          <w:b/>
        </w:rPr>
        <w:t xml:space="preserve">Quelle: </w:t>
      </w:r>
      <w:r>
        <w:t>https://mcp.opencaselaw.ch/entscheid/bvger_E-3904_2011</w:t>
      </w:r>
    </w:p>
    <w:p>
      <w:r>
        <w:t>FR: TAF E-3904/2011 du 10 octobre 2011</w:t>
      </w:r>
    </w:p>
    <w:p>
      <w:r>
        <w:t>IT: TAF E-3904/2011 del 10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3.2</w:t>
      </w:r>
    </w:p>
    <w:p>
      <w:r>
        <w:t>Le recourant a déclaré avoir quitté son pays parce qu'il avait été menacé par son ancien amant. Celui-ci l'aurait dénoncé à la police pour des raisons inconnues et les autorités seraient à sa recherche. Force est toutefois de constater que le recourant n'a pas établi la crédibilité de ses motifs. En effet, son récit est stéréotypé, imprécis et manque considérablement de substance de sorte qu'il ne satisfait pas aux conditions de vraisemblance de l'art. 7 LAsi. En outre, les moyens de preuve produits ne sont pas de nature à corroborer ses dires, ainsi qu'il sera exposé plus bas. Ainsi, les déclarations du recourant concernant notamment la date à laquelle il aurait rencontré D._______, à savoir en mai ou juin 2005 ou 2006 (cf. p-v d'audition du 5 mars 2010 p. 6 et p-v d'audition du 19 avril 2010 p. 12), ainsi que celle à laquelle il se serait disputé avec lui et aurait dû quitter l'appartement, à savoir en août, septembre ou octobre 2009 (cf. p-v d'audition du 5 mars 2010 p. 1 et 6 et p-v d'audition du 19 avril 2010 p. 12) sont pour le moins imprécises. Il s'est également trouvé dans l'incapacité de donner des indications concernant le nom de famille, la nationalité et l'adresse de D._______. De plus, ses propos relatifs à la relation qu'il aurait entretenue avec D._______, durant au minimum trois ans, sont, dans leur ensemble, vagues et dépourvues des détails significatifs d'une expérience vécue. Ces imprécisions qui portent sur des éléments importants de sa demande d'asile, autorisent à penser qu'il n'a pas vécu les événements tels qu'invoqués à l'appui de sa demande. Par ailleurs, le récit de l'intéressé diverge s'agissant du moment de son passage à l'appartement après la dispute avec D._______. En effet, lors de la première audition, il a déclaré que le lendemain de l'altercation avec D._______ celui-ci lui avait envoyé des menaces par SMS et l'avait appelé ensuite pour lui dire qu'il ne devait plus revenir à l'appartement, mais qu'il y était tout de même retourné deux jours après (cf. p-v d'audition du 5 mars 2010 p. 6). Toutefois, lors de la deuxième audition, il a indiqué y être repassé le lendemain (cf. p-v d'audition du 19 avril 2010 p. 9). Invité à se déterminer sur cette incohérence, il s'est limité à expliquer que tout s'était passé très vite, qu'il était choqué, qu'il ne savait plus ce qu'il lui arrivait et qu'il souffrait de ne plus avoir de contact avec sa famille (cf. p-v d'audition du 19 avril 2011 p. 18). L'intéressé s'est également contredit s'agissant de sa carte d'identité. Ainsi, il a tout d'abord déclaré qu'il avait envoyé son ami, G._______, à son appartement pour qu'il aille chercher sa carte d'identité qui se trouvait à côté du lit (cf. p-v d'audition du 5 mars 2010 p. 6s.), alors que lors de la deuxième audition, il a affirmé que lorsqu'il était retourné chez lui, le jour après la dispute, sa carte d'identité n'était plus là (cf. p-v d'audition du 19 avril 2010 p. 9). Ces contradictions permettent une fois encore de douter de la crédibilité de l'intéressé. En outre, il n'est pas crédible que D._______ ait fait appel ou ait dénoncé l'intéressé à la police pour un quelconque motif. En effet, les risques que le recourant fasse état de l'homosexualité de D._______ ainsi que de leur relation auraient été trop importants. Ce d'autant que, selon les dires de l'intéressé, D._______ craignait justement que son homosexualité soit étalée au grand jour et que c'était la raison pour laquelle il le menaçait. Enfin, la description de son voyage relève du stéréotype, l'intéressé étant au surplus incapable de fournir des précisions sur la date de son départ du pays ou sur la localité ou le pays où il aurait débarqué (cf. p-v d'audition du 5 mars 2010 p. 7). Il n'est en outre pas convaincant que le recourant ait été en mesure de rejoindre la Suisse, dans les circonstances décrites, sans disposer de documents de voyage ou d'identité et sans avoir subi aucun contrôle aux frontières. Dans ces conditions, le Tribunal est en droit de conclure que l'intéressé cherche à cacher les causes et les circonstances exactes de son départ ainsi que les conditions de son voyage à destination de l'Europe, soit autant de motifs qui permettent de douter de la vraisemblance des faits qu'il rapporte.</w:t>
      </w:r>
    </w:p>
    <w:p>
      <w:r>
        <w:rPr>
          <w:b/>
        </w:rPr>
        <w:t>E. 3.3</w:t>
      </w:r>
    </w:p>
    <w:p>
      <w:r>
        <w:t>S'agissant des documents produits, force est de constater que ceux-ci ne sont pas déterminants eu égard à la définition de la qualité de réfugié. Certes, le recourant a produit un exemplaire du journal "H._______" n° (...) du (date), dont un article intitulé "(...)" figurant en page (...), est censé relater son histoire. Force est toutefois de constater que les faits qui y sont relatés ne correspondent pas aux propos que le recourant a tenus au cours de la procédure. A titre d'exemple, l'intéressé a indiqué lors de ses auditions que D._______ ne voulait jamais qu'ils sortent ensemble dans des endroits où les homosexuels avaient l'habitude de se rencontrer ou qu'il se tiennent la main en public (cf. p-v d'audition du 19 avril 2010 p. 16), alors qu'il ressort de l'article de journal que l'intéressé et D._______ auraient participé à de nombreuses soirées dans des night-clubs et que D._______ aurait introduit l'intéressé dans le "gratin" (sic) de la ville de C._______. De plus, le recourant n'a jamais fait état, lors de ses auditions, des "soirées spéciales" décrites dans l'article au sujet desquelles D._______ aurait fait pression sur lui pour qu'il y participe. A cela s'ajoute que les déclarations de l'intéressé concernant la provenance des informations ressortant de l'article du journal divergent. Lors de son audition sur les motifs, il a affirmé qu'il ne savait pas d'où le journaliste avait pu obtenir les informations à son sujet (cf. p-v d'audition du 19 avril 2010 p. 13), alors que dans son recours, il a indiqué qu'au moment où il a lu l'article, il a tout de suite compris que c'était son ami, K._______, qui était allé voir les journalistes (cf. mémoire de recours p. 4), tentant par là d'expliquer les divergences entre ses déclarations et les faits relatés dans l'article. Or cette explication ne convainc pas, dans la mesure notamment où il n'est pas crédible qu'un ami dévoile au grand jour les problèmes que l'intéressé aurait rencontrés, en divulguant publiquement qu'il aurait entretenu une relation homosexuelle et en mettant de surcroît une photo de lui, alors que les relations homosexuelles peuvent être considérées comme des infractions au Cameroun. Dans ces conditions, cet article n'est pas pertinent et ne constitue pas un moyen utile à l'établissement de la réalité des craintes de persécution alléguées par l'intéressé. Au contraire, il ne fait qu'accroître le manque de crédibilité du récit présenté. En outre, les quatre convocations de police et de gendarmerie que l'intéressé a produites ne permettent pas d'expliquer les éléments d'invraisemblance manifestes relevés plus haut (cf. consid. 3.2). Cela dit, bien que le Tribunal n'ignore pas que les imprimés de convocation soient libres au Cameroun, l'examen de ces documents permet de formuler des doutes quant à leur authenticité et de présumer, dans le cas présent, qu'il s'agit de moyens de preuve acquis pour les seules circonstances de la cause (cf. art. 7 al. 3 LAsi). En effet, s'agissant de leur contenu, ces convocations ne contiennent aucune information précise et fiable qui expliquerait les raisons pour lesquelles le recourant serait prétendument convoqué. Ainsi, les deux convocations de la police se bornent à indiquer que l'intéressé est invité à comparaître pour "Affaire le concernant (enquêtes)", alors que dans les deux convocations de la gendarmerie, il est mentionné qu'il serait recherché pour "Tentative d'escroquerie". De plus, les deux convocations de gendarmerie contiennent des irrégularités s'agissant notamment de la date de leur établissement qui n'indique pas le mois, mais uniquement le jour et l'année. Quant aux deux convocations de la police, il s'agit de pièces originales comportant un accusé de réception dont les rubriques sont demeurées vierges. Or pareilles pièces, par définition, ne peuvent pas être en possession de leur destinataire. Sachant qu'au Cameroun, il est extrêmement facile de se procurer des faux documents (cf. Helena Lisibach, OSAR, Kamerun : Mitgliedschaft in Social Democratic Front [SDF], 1er octobre 2007, p. 4 ch. 4 « Kamerunische Dokumente »), les pièces précitées ne sauraient, en l'espèce, être considérées comme déterminantes. Dans ces conditions, il n'y a pas lieu de procéder à des investigations complémentaires en vue de déterminer l'authenticité de ces actes. Au demeurant, indépendamment de la question de leur authenticité, ces convocations ne démontrent en aucune manière la véracité des allégations de l'intéressé quant aux persécutions qu'il aurait personnellement subies ou qu'il craint de subir en cas de retour dans son pays d'origine. Les lettres de la mère et des soeurs de l'intéressé, datées du 25 mai 2011, faisant état des problèmes qu'elles auraient rencontrés avec l'ancien amant de l'intéressé, ne constituent pas des moyens de preuve pertinents, tout risque de collusion ne pouvant être exclu. De plus, la copie de la plainte manuscrite que celles-ci auraient déposée, le même jour, est, pour sa part, dénuée de toute force probante, ayant été produite sous forme d'une photocopie. Celle-ci fait, au surplus, état d'un certain O._______ et non de D._______. S'agissant des certificats médicaux concernant la mère et une des soeurs du recourant, force est de constater que ces documents ne démontrent nullement la réalité des faits allégués à l'appui de la demande d'asile. De plus, il n'est pas convaincant que l'intéressé se trouve en possession de l'original de ces certificats, alors que ces documents seraient censés être produits à l'appui de la plainte déposée par sa mère et ses soeurs. Par ailleurs, le recourant n'a jamais déclaré qu'il avait une soeur du nom de P._______ (cf. p-v d'audition du 5 mars 2010 p. 3 et p-v d'audition du 19 avril 2010 p. 4), alors qu'un des certificats médicaux est établi à ce nom. Enfin, dans sa lettre du 25 mai 2011, la mère du recourant a indiqué qu'elle avait été agressée deux jours auparavant, soit le 23 mai 2011, alors qu'il ressort des certificats médicaux, établis le 26 mai 2011, que l'agression aurait eu lieu le 25 mai 2011. Au vu de ce qui précède, les pièces produites ne sont pas de nature à corroborer les dires de l'intéressé, mais semblent plutôt avoir été établies pour les seuls besoins de la cause. Dans ces conditions, le Tribunal s'estime fondé à remettre en doute l'orientation sexuelle de l'intéressé.</w:t>
      </w:r>
    </w:p>
    <w:p>
      <w:r>
        <w:rPr>
          <w:b/>
        </w:rPr>
        <w:t>E. 3.4</w:t>
      </w:r>
    </w:p>
    <w:p>
      <w:r>
        <w:t>Au demeurant, s'agissant des craintes formulées par l'intéressé en relation avec sa prétendue homosexualité, le Tribunal tient à souligner qu'il s'est déjà prononcé à plusieurs reprises sur la question de l'homosexualité au Cameroun et de la pertinence d'un tel motif sous l'angle non seulement de la reconnaissance de la qualité de réfugié et de l'octroi de l'asile, mais également de la licéité de l'exécution d'un renvoi. Il a retenu que si le code pénal camerounais érigeait en infraction les relations sexuelles entre personnes du même sexe, l'homosexualité n'était pas, en tant que telle, poursuivie. Il a retenu également que si les homosexuels interpellés et arrêtés étaient souvent détenus dans des conditions relativement précaires, les poursuites et les condamnations judiciaires étaient cependant plutôt rares. Il a constaté par ailleurs que la communauté homosexuelle mâle était bien établie, à tout le moins dans les grandes villes, qu'elle s'y affichait ouvertement et s'y organisait, qu'elle manifestait pour revendiquer ses droits et se réunissait dans des lieux de rencontre tolérés en règle générale par les autorités. Le Tribunal en a conclu qu'il n'existait pas de persécution systématique et collective des homosexuels au Cameroun, et que l'on ne pouvait d'emblée présumer, à propos de ceux-ci, l'existence d'une crainte fondée de futures persécutions (cf. dans ce sens arrêts du Tribunal administratif fédéral [ATAF] D-5727/2006 du 19 octobre 2009 consid. 4.10, E-5190/2006 du 16 juin 2008 consid. 5.3.3 et D-1141/2008 du 26 février 2008).</w:t>
      </w:r>
    </w:p>
    <w:p>
      <w:r>
        <w:rPr>
          <w:b/>
        </w:rPr>
        <w:t>E. 3.5</w:t>
      </w:r>
    </w:p>
    <w:p>
      <w:r>
        <w:t>Pour le surplus, renvoi est fait aux considérants pertinents de la décision de l'ODM.</w:t>
      </w:r>
    </w:p>
    <w:p>
      <w:r>
        <w:rPr>
          <w:b/>
        </w:rPr>
        <w:t>E. 3.6</w:t>
      </w:r>
    </w:p>
    <w:p>
      <w:r>
        <w:t>En conclusion, le recourant n'a pas démontré avec le degré de vraisemblance requis qu'au moment de son départ du pays, il revêtait la qualité de réfugié et rien ne permet d'admettre actuellement l'existence chez lui d'une crainte objectivement fondée de préjudices déterminants au sens de l'art. 3 LAsi en cas de retour au Cameroun.</w:t>
      </w:r>
    </w:p>
    <w:p>
      <w:r>
        <w:rPr>
          <w:b/>
        </w:rPr>
        <w:t>E. 3.7</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considère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dépit de certaines instabilités liées à l'approche des élections présidentielles, prévues au mois d'octobre 2011,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International Crisis Group, Cameroun, les dangers d'un régime en pleine fracture, rapport d'Afrique n° 161, 24 juin 2010, p. 19 ss notamment).</w:t>
      </w:r>
    </w:p>
    <w:p>
      <w:r>
        <w:rPr>
          <w:b/>
        </w:rPr>
        <w:t>E. 7.3</w:t>
      </w:r>
    </w:p>
    <w:p>
      <w:r>
        <w:t>En outre, il ne ressort du dossier aucun élément dont on pourrait inférer que l'exécution du renvoi impliquerait une mise en danger concrète du recourant. A cet égard, le Tribunal relève que l'intéressé est jeune, au bénéfice d'une formation et d'une expérience professionnelle. Il n'a par ailleurs pas allégué, ni a fortiori établi, qu'il souffrait de problèmes de santé particuliers pour lesquels il ne pourrait pas être soigné au Cameroun. Dès lors, un retour dans son pays, où il pourra compter sur un réseau familial, bien que cela ne soit pas déterminant, ne devrait pas lui causer des difficultés excessives.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requête d'assistance judiciaire partielle doit être rejetée (art. 65 al. 1 PA).</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