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E-3903/2025 vom 29. April 2025</w:t>
      </w:r>
    </w:p>
    <w:p>
      <w:r>
        <w:t>Bundesverwaltungsgericht, 2025-04-29, DE</w:t>
      </w:r>
    </w:p>
    <w:p>
      <w:r>
        <w:rPr>
          <w:b/>
        </w:rPr>
        <w:t xml:space="preserve">Quelle: </w:t>
      </w:r>
      <w:r>
        <w:t>https://mcp.opencaselaw.ch/entscheid/bvger_E-3903_2025_d20250429</w:t>
      </w:r>
    </w:p>
    <w:p>
      <w:r>
        <w:t>FR: TAF E-3903/2025 du 29 avril 2025</w:t>
      </w:r>
    </w:p>
    <w:p>
      <w:r>
        <w:t>IT: TAF E-3903/2025 del 29 aprile 2025</w:t>
      </w:r>
    </w:p>
    <w:p>
      <w:pPr>
        <w:pStyle w:val="Heading2"/>
      </w:pPr>
      <w:r>
        <w:t>Regeste</w:t>
      </w:r>
    </w:p>
    <w:p>
      <w:r>
        <w:t>Asyl und Wegweisung | Asyl und Wegweisung; Verfügung des SEM vom 29.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E-3903/2025 Seite 4 daher zur Einreichung der Beschwerde legitimiert (Art. 105 und Art. 108 Abs. 6 AsylG; Art. 48 Abs. 1 sowie Art. 52 Abs. 1 VwVG). Auf die Be- schwerde ist – unter Vorbehalt der Erwägung 3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Nachdem der Beschwerde von Gesetzes wegen aufschiebende Wirkung zukommt (Art. 55 Abs. 1 VwVG) und das SEM diese auch nicht entzogen hat, ist auf die Verfahrensanträge auf Erteilung der aufschiebenden Wir- kung sowie auf superprovisorische Aussetzung des Vollzugs nicht einzu- 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Das vorliegende Verfahren wird aufgrund des engen sachlichen und per- sönlichen Zusammenhangs mit dem Asylverfahren der Mutter und Ge- schwister des Beschwerdeführers (E-3909/2025 / N […]) koordiniert be- handelt.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E-3903/2025 Seite 5</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und statt vieler das Urteil des Bundesverwal- tungsgerichts [BVGer] E-4702/2024 vom 13. September 2024 E. 6.2, je m.w.H.).</w:t>
      </w:r>
    </w:p>
    <w:p>
      <w:r>
        <w:rPr>
          <w:b/>
        </w:rPr>
        <w:t>E. 7.1</w:t>
      </w:r>
    </w:p>
    <w:p>
      <w:r>
        <w:t>In der Beschwerdeschrift wird im Sinne einer formellen Rüge vorge- bracht, das SEM habe die besondere Schutzbedürftigkeit des Beschwer- deführers als Minderjähriger sowie die konkrete Bedrohungslage durch sei- nen Vater nicht genügend geprüft und gewürdigt (vgl. Beschwerde Rz. 26 ff.). Diese formelle Rüge ist vorab zu prüfen, da ihre Begründetheit zur Kassation der angefochtenen Verfügung führen könnte.</w:t>
      </w:r>
    </w:p>
    <w:p>
      <w:r>
        <w:rPr>
          <w:b/>
        </w:rPr>
        <w:t>E. 7.2</w:t>
      </w:r>
    </w:p>
    <w:p>
      <w:r>
        <w:t>Sofern der Beschwerdeführer damit eine mangelnde Sachverhaltsab- klärung und Begründungspflichtverletzung geltend macht, ist festzuhalten, dass das SEM seine Vorbringen unter Berücksichtigung seines familiären, sozialen und wirtschaftlichen Hintergrundes einlässlich geprüft und gewür- digt hat. Mittlerweile ist er ausserdem volljährig. Von einer mangelnden Be- gründung kann daher nicht gesprochen werden. Eine mangelnde Sachver- haltserstellung ist sodann ebenso wenig ersichtlich. Dass das SEM den Sachverhalt und insbesondere die konkrete Situation anders als vom Be- schwerdeführer erwartet, beurteilt und dabei eine konkrete Gefährdung</w:t>
      </w:r>
    </w:p>
    <w:p>
      <w:r>
        <w:t>E-3903/2025 Seite 6 verneint, stellt keine Verletzung von Verfahrensvorschriften dar. Folglich ist die diesbezügliche formelle Rüge unbegründet.</w:t>
      </w:r>
    </w:p>
    <w:p>
      <w:r>
        <w:rPr>
          <w:b/>
        </w:rPr>
        <w:t>E. 7.3</w:t>
      </w:r>
    </w:p>
    <w:p>
      <w:r>
        <w:t>Der subeventualiter gestellte Antrag auf Rückweisung der Angelegen- heit an das SEM zur Neubeurteilung und vertieften Abklärung ist mithin ab- zuweisen.</w:t>
      </w:r>
    </w:p>
    <w:p>
      <w:r>
        <w:rPr>
          <w:b/>
        </w:rPr>
        <w:t>E. 8.1</w:t>
      </w:r>
    </w:p>
    <w:p>
      <w:r>
        <w:t>Die Vorinstanz kommt in der angefochtenen Verfügung zum Schluss, dass die Vorbringen des Beschwerdeführers den Anforderungen von Art. 3 AsylG an die Flüchtlingseigenschaft nicht standhielten. Es sei im Einklang mit der Rechtsprechung des Bundesverwaltungsgerichts und unter Be- rücksichtigung der jüngsten Entwicklungen in der Türkei grundsätzlich von der Schutzfähigkeit und Schutzwilligkeit des türkischen Staats auch im Be- reich der häuslichen Gewalt auszugehen. Aufgrund der Akten sei der Be- schwerdeführer nicht aus einem in Art. 3 AsylG genannten Verfolgungsmo- tiv von seinem Vater geschlagen und bedroht worden; auch die Belästigung durch die Gläubiger des Vaters würden auf rein monetären Gründen beru- hen. Zudem vermöchten die geltend gemachten Behelligungen keine hin- reichende Intensität und Aktualität zu erreichen, um flüchtlingsrechtliche Relevanz zu entfalten. So sei der Beschwerdeführer lediglich einmal wäh- rend eines Streits zwischen seinen Eltern von seinem Vater geschlagen worden und sein Vater habe seiner Mutter und den Kindern gegenüber Drohungen ausgesprochen. Weitere konkrete Übergriffe seitens seines Va- ters habe er nicht vorgebracht. Nachdem seine Mutter mit den jüngeren Geschwistern die Türkei verlassen habe, habe der Beschwerdeführer so- dann während eines weiteren Jahres von seinem Vater unbehelligt in sei- ner Heimatregion leben und arbeiten können. Nur von Freunden habe er erfahren, dass sein Vater ihn angeblich suche. Entsprechend sei auch nicht davon auszugehen, dass der Beschwerdeführer bei einer Rückkehr mit be- achtlicher Wahrscheinlichkeit und in naher Zukunft einer Verfolgung sei- tens seines Vaters ausgesetzt wäre. Es wäre dem Beschwerdeführer frei- gestanden, betreffend allfällige Behelligungen durch seinen Vater oder dessen Gläubiger bei den heimatlichen Behörden um Schutz zu ersuchen – was er eigenen Angaben zufolge nicht getan habe. Entsprechend könne den türkischen Behörden auch keine fehlende Schutzwilligkeit und Schutz- fähigkeit unterstellt werden. Schliesslich sei auf die in der Türkei beste- hende Niederlassungsfreiheit zu verweisen, die dem Beschwerdeführer eine Aufenthaltsalternative ausserhalb seiner Heimatregion erlaube, was ihm angesichts seines Alters, seiner Gesundheit und seiner Schul- und Be- rufsbildung auch zuzumuten wäre.</w:t>
      </w:r>
    </w:p>
    <w:p>
      <w:r>
        <w:t>E-3903/2025 Seite 7</w:t>
      </w:r>
    </w:p>
    <w:p>
      <w:r>
        <w:rPr>
          <w:b/>
        </w:rPr>
        <w:t>E. 8.2</w:t>
      </w:r>
    </w:p>
    <w:p>
      <w:r>
        <w:t>Dem hält der Beschwerdeführer in der Beschwerde im Wesentlichen entgegen, dass er durch die massive Gewalt und Kontrolle durch seinen Vater betroffen gewesen und mehrfach von ihm geschlagen und bedroht worden sei. Auch durch Bedrängungen durch dessen Gläubiger sei seine persönliche Sicherheit gefährdet gewesen. Trotz mehrerer Fluchtversuche seiner Mutter seien sie vom Vater zwangsweise zurückgebracht worden. Auch nach der Ausreise seiner Mutter und seiner Geschwister habe sein Vater aktiv nach ihm gesucht. Der Vater habe die Fähigkeit, ihn und seine Familie überall in der Türkei aufzusuchen. Es sei ferner nicht von der Schutzfähigkeit und dem Schutzwillen des türkischen Staates im Bereich familiärer Konflikte auszugehen. Aufgrund patriarchaler Familienstrukturen und dem Versagen staatlicher Schutzmechanismus sei er bei einer Rück- kehr ernsthaft gefährdet.</w:t>
      </w:r>
    </w:p>
    <w:p>
      <w:r>
        <w:rPr>
          <w:b/>
        </w:rPr>
        <w:t>E. 9.1</w:t>
      </w:r>
    </w:p>
    <w:p>
      <w:r>
        <w:t>Die Vorinstanz verzichtete bei der Prüfung der Asylvorbringen im Hin- blick auf die asylrechtliche Relevanz darauf, die Vorbringen auf deren Glaubhaftigkeit hin zu prüfen. Angesichts der nachfolgenden Erwägungen erübrigt es sich auch für das Gericht, im vorliegenden Urteil auf Glaubhaf- tigkeitselemente einzugehen. Demnach ist vorliegend der Sachverhalt zu Grunde zu legen, wie ihn der Beschwerdeführer im Rahmen des vor- instanzlichen Verfahrens und auf Beschwerdeebene vorgetragen hat.</w:t>
      </w:r>
    </w:p>
    <w:p>
      <w:r>
        <w:rPr>
          <w:b/>
        </w:rPr>
        <w:t>E. 9.2</w:t>
      </w:r>
    </w:p>
    <w:p>
      <w:r>
        <w:t>Nach Prüfung der Akten gelangt das Bundesverwaltungsgericht zum Schluss, dass die Vorbringen des Beschwerdeführers nicht asylrelevant sind und den Anforderungen von Art. 3 AsylG an die Flüchtlingseigenschaft nicht standhalten. Die Beschwerdevorbringen sind insgesamt nicht geeig- net, zu einer anderen Beurteilung zu führen. Zur Vermeidung von Wieder- holungen kann auf die ausführlichen und zutreffenden Erwägungen in der angefochtenen Verfügung verwiesen werden (a.a.O. S. 5 ff.; s.o. E. 8.1), soweit sich nicht die folgenden Hervorhebungen und Ergänzungen erge- ben.</w:t>
      </w:r>
    </w:p>
    <w:p>
      <w:r>
        <w:rPr>
          <w:b/>
        </w:rPr>
        <w:t>E. 9.3</w:t>
      </w:r>
    </w:p>
    <w:p>
      <w:r>
        <w:t>Das Bundesverwaltungsgericht geht in ständiger Rechtsprechung da- von aus, dass die türkischen Behörden willens sind, Schutz vor Verfolgung durch Dritte zu gewähren und dass auch eine funktionierende Schutzinfra- struktur zur Verfügung steht (vgl. statt vieler Urteile des BVGer D-6861/2023 vom 25. April 2024 E. 7.3 und D-1725/2024 vom 23. April 2024 S. 5, je m.w.H.). Das Gericht hat sich auch mehrfach zum Umgang der türkischen Behörden mit Opfern von häuslicher Gewalt und Zwangs- heirat geäussert. Dabei stellte es – so auch in jüngster Zeit bestätigt – fest,</w:t>
      </w:r>
    </w:p>
    <w:p>
      <w:r>
        <w:t>E-3903/2025 Seite 8 dass die türkischen Behörden entschlossen sind, gegen solche Übergriffe effektiv vorzugehen und grundsätzlich auch in der Lage sind, Schutz zu gewähren (vgl. zum Ganzen Referenzurteil E-1948/2018 vom 12. Juni 2018 E. 5.2; bestätigt etwa in den Urteilen des BVGer E-181/2025 vom 26. Februar 2025 E. 6.3; D-4911/2024 vom 23. September 2024 E. 6.3; E-4702/2024 vom 13. September 2024 E. 6.3; D-4659/2024 vom 11. Sep- tember 2024 E. 6.2; E-2530/2024 vom 15. August 2024 E. 7.2; E-2355/2024 vom 14. Juni 2024 E. 6.3; D-4762/2023 vom 20. September 2023 E. 5.2 und D-2682/2020 vom 12. Januar 2023 E. 6.2, je m.w.H).</w:t>
      </w:r>
    </w:p>
    <w:p>
      <w:r>
        <w:rPr>
          <w:b/>
        </w:rPr>
        <w:t>E. 9.4</w:t>
      </w:r>
    </w:p>
    <w:p>
      <w:r>
        <w:t>Das Gericht verkennt die schwierige familiäre Situation des Beschwer- deführers und das damit verbundene erlittene Leid nicht. Der einmalige physische Vorfall und die Drohungen seines Vaters vermögen aber weder die erforderliche Intensität noch die Aktualität zu erreichen, um eine flücht- lingsrechtliche Relevanz zu entfalten. Dem Beschwerdeführer wäre aus- serdem zuzumuten gewesen, bei den türkischen Behörden um Schutz zu suchen und – sofern eine Anzeige zu Unrecht nicht entgegengenommen würde – den Rechtsweg zu beschreiten. Er hat aber eigenen Angaben zu- folge bisher nicht bei den türkischen Behörden um Schutz ersucht, wobei seine Erklärung hierfür nicht überzeugend erscheint. Im Weiteren ergeben sich aus den Akten keine stichhaltigen Hinweise, wel- che gegen das Vorliegen einer innerstaatlichen Fluchtalternative sprechen. Der Beschwerdeführer hat nach der Ausreise seiner Familie bereits aus- serhalb seines Familienhauses und dort von seinem Vater unbehelligt ge- lebt. Demnach ist es ihm auch zuzumuten, sich möglichen zukünftigen Be- helligungen durch einen Umzug in eine andere Region der Türkei zu ent- ziehen. Der pauschale Hinweis des Beschwerdeführers, sein Vater finde ihn überall, überzeugt nicht.</w:t>
      </w:r>
    </w:p>
    <w:p>
      <w:r>
        <w:rPr>
          <w:b/>
        </w:rPr>
        <w:t>E. 9.5</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Deshalb vermag der Beschwerdeführer die zutreffenden vorinstanzlichen Erwägungen nicht substanziiert in Frage zu stellen. Zu- sammenfassend ist festzustellen, dass keine konkreten Hinweise dafür vorliegen, dass der Beschwerdeführer im Zeitpunkt seiner Ausreise einer flüchtlingsrechtlich relevanten Verfolgung oder einer entsprechenden Ver- folgungsgefahr ausgesetzt war oder im Falle seiner Rückkehr in die Türkei</w:t>
      </w:r>
    </w:p>
    <w:p>
      <w:r>
        <w:t>E-3903/2025 Seite 9 ernsthafte Nachteile im Sinne von Art. 3 Abs. 2 AsylG zu gewärtigen hätte. Ebenso wenig gelingt es dem Beschwerdeführer, die grundsätzliche Schutzfähigkeit und Schutzwilligkeit der türkischen Sicherheits- und Justiz- behörden in seinem konkreten Fall zu widerlegen. Die Vorinstanz hat dem- zufolge zu Recht die Flüchtlingseigenschaft des Beschwerdeführers ver- 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E-3903/2025 Seite 10</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11.2.6</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E-3903/2025 Seite 11</w:t>
      </w:r>
    </w:p>
    <w:p>
      <w:r>
        <w:rPr>
          <w:b/>
        </w:rPr>
        <w:t>E. 11.3.2</w:t>
      </w:r>
    </w:p>
    <w:p>
      <w:r>
        <w:t>Selbst unter Berücksichtigung des Wiederaufflammens des tür- kisch-kurdischen Konfliktes sowie der bewaffneten Auseinandersetzungen zwischen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E-6224/2019 vom 19. April 2023 E. 8.3.2 je m.w.H.). Der Beschwerdeführer stammt aus der Provinz C._______ – eine Region, welche im Übrigen vom Erdbeben im Frühjahr 2023 nicht betroffen gewesen ist. Die Rückkehr des Beschwer- deführers in seinen Heimatstaat ist demnach als generell zumutbar zu er- achten.</w:t>
      </w:r>
    </w:p>
    <w:p>
      <w:r>
        <w:rPr>
          <w:b/>
        </w:rPr>
        <w:t>E. 11.3.3</w:t>
      </w:r>
    </w:p>
    <w:p>
      <w:r>
        <w:t>Es liegen sodann keine Anhaltspunkte vor, dass die Rückkehr des Beschwerdeführers in die Türkei aus individuellen Gründen unzumutbar wäre. Die Erwägungen des SEM können vollumfänglich bestätigt werden (s. angefochtene Verfügung S. 11 f.). Beim Beschwerdeführer handelt es sich um einen jungen, gesunden Mann mit einer guten Schul- und Ausbildung (vgl. SEM-Akten […]-48/15 F10 f.; F21 ff.). Er wird zusammen mit seiner Mutter und seinen Geschwistern in die Türkei zurückkehren, wo er über ein familiäres und soziales Netzwerk verfügt. Es ist somit nicht davon auszugehen, dass der Beschwerdeführer bei einer Rückkehr in sein Heimatland dort aus wirtschaftlichen, sozialen oder gesundheitlichen Gründen in eine existenzbedrohende Situation ge- raten würde.</w:t>
      </w:r>
    </w:p>
    <w:p>
      <w:r>
        <w:rPr>
          <w:b/>
        </w:rPr>
        <w:t>E. 11.3.4</w:t>
      </w:r>
    </w:p>
    <w:p>
      <w:r>
        <w:t>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t>E-3903/2025 Seite 12</w:t>
      </w:r>
    </w:p>
    <w:p>
      <w:r>
        <w:rPr>
          <w:b/>
        </w:rPr>
        <w:t>E. 12</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13.1</w:t>
      </w:r>
    </w:p>
    <w:p>
      <w:r>
        <w:t>Mit dem vorliegenden Urteil wird das Gesuch um Befreiung von der Kostenvorschusspflicht (Art. 63 Abs. 4 VwVG) gegenstandslos.</w:t>
      </w:r>
    </w:p>
    <w:p>
      <w:r>
        <w:rPr>
          <w:b/>
        </w:rPr>
        <w:t>E. 13.2</w:t>
      </w:r>
    </w:p>
    <w:p>
      <w:r>
        <w:t>Das Gesuch um Gewährung der unentgeltlichen Prozessführung ist – ungeachtet der geltend gemachten Bedürftigkeit des Beschwerdefüh- rers – abzuweisen, da die Begehren – wie sich aus den vorstehenden Er- wägungen ergibt – als aussichtslos zu bezeichnen sind (Art. 65 Abs. 1 VwVG).</w:t>
      </w:r>
    </w:p>
    <w:p>
      <w:r>
        <w:rPr>
          <w:b/>
        </w:rPr>
        <w:t>E. 13.3</w:t>
      </w:r>
    </w:p>
    <w:p>
      <w:r>
        <w:t>Demzufolge sind bei diesem Ausgang des Verfahrens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E-3903/2025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