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E-38/2019 vom 22. Oktober 2020</w:t>
      </w:r>
    </w:p>
    <w:p>
      <w:r>
        <w:t>Bundesverwaltungsgericht, 2020-10-22, FR</w:t>
      </w:r>
    </w:p>
    <w:p>
      <w:r>
        <w:rPr>
          <w:b/>
        </w:rPr>
        <w:t xml:space="preserve">Quelle: </w:t>
      </w:r>
      <w:r>
        <w:t>https://mcp.opencaselaw.ch/entscheid/bvger_E-38_2019</w:t>
      </w:r>
    </w:p>
    <w:p>
      <w:r>
        <w:t>FR: TAF E-38/2019 du 22 octobre 2020</w:t>
      </w:r>
    </w:p>
    <w:p>
      <w:r>
        <w:t>IT: TAF E-38/2019 del 22 ottobre 2020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rPr>
          <w:b/>
        </w:rPr>
        <w:t>E. 1.2</w:t>
      </w:r>
    </w:p>
    <w:p>
      <w:r>
        <w:t>La présente procédure est régie par la loi sur l'asile, dans sa teneur antérieure au 1er mars 2019 (dispositions transitoires de la modification du 25 septembre 2015 de la LAsi, al. 1).</w:t>
      </w:r>
    </w:p>
    <w:p>
      <w:r>
        <w:rPr>
          <w:b/>
        </w:rPr>
        <w:t>E. 1.3</w:t>
      </w:r>
    </w:p>
    <w:p>
      <w:r>
        <w:t>Le 1er janvier 2019, la loi fédérale sur les étrangers du 16 décembre 2005 (LEtr, RS 142.20) a été partiellement révisée et renommée loi fédérale sur les étrangers et l'intégration (LEI). Les dispositions légales applicables (art. 83 et 84) ont été reprises sans modification.</w:t>
      </w:r>
    </w:p>
    <w:p>
      <w:r>
        <w:rPr>
          <w:b/>
        </w:rPr>
        <w:t>E. 1.4</w:t>
      </w:r>
    </w:p>
    <w:p>
      <w:r>
        <w:t>La recourante a qualité pour recourir (cf. art. 48 al. 1 PA). Présenté dans la forme (cf. art. 52 al. 1 PA) et le délai (cf. ancien art. 108 al. 1 LAsi) prescrits par la loi, le recours est recevable.</w:t>
      </w:r>
    </w:p>
    <w:p>
      <w:r>
        <w:rPr>
          <w:b/>
        </w:rPr>
        <w:t>E. 1.5</w:t>
      </w:r>
    </w:p>
    <w:p>
      <w:r>
        <w:t>Le Tribunal a un pouvoir d'examen limité (exclusion du contrôle de l'opportunité) en ce qui a trait à l'application de la loi sur l'asile conformément à l'art. 106 al. 1 LAsi.</w:t>
      </w:r>
    </w:p>
    <w:p>
      <w:r>
        <w:rPr>
          <w:b/>
        </w:rPr>
        <w:t>E. 1.6</w:t>
      </w:r>
    </w:p>
    <w:p>
      <w:r>
        <w:t>Saisi d'un recours contre une décision du SEM rendue en matière d'asile, le Tribunal tient compte de la situation et des éléments tels qu'ils se présentent au moment où il se prononce (cf. ATAF 2012/21 consid. 5 ; 2010/57 consid. 2.6 ; 2009/29 consid. 5.1). Ce faisant, il prend en considération l'évolution de la situation, tant sur le plan factuel que juridique, intervenue depuis le dépôt de la demande d'asile.</w:t>
      </w:r>
    </w:p>
    <w:p>
      <w:r>
        <w:rPr>
          <w:b/>
        </w:rPr>
        <w:t>E. 2</w:t>
      </w:r>
    </w:p>
    <w:p>
      <w:r>
        <w:t>Il convient en premier lieu d'examiner les griefs de nature formelle soulevés par la recourante, dont la nature est susceptible d'entraîner l'annulation de la décision attaquée (cf. ATF 137 I 195 consid. 2.2 ; ATAF 2007/30 consid. 5.5.1 et 2007/27 consid. 10.1 ; Patrick Sutter, in: Auer et al., Kommentar zum Bundesgesetz über das Verwaltungsverfahren [VwVG], 2019, n° 17 ad art. 29 PA).</w:t>
      </w:r>
    </w:p>
    <w:p>
      <w:r>
        <w:rPr>
          <w:b/>
        </w:rPr>
        <w:t>E. 2.1.1</w:t>
      </w:r>
    </w:p>
    <w:p>
      <w:r>
        <w:t>La recourante a fait grief au SEM d'avoir omis de prendre en considération la situation de crise politique suite à la nomination surprise, par le président de l'époque, Maithripala Sirisena, de Mahinda Rajapaksa au poste de Premier ministre, et à la tentative de celui-là de dissoudre le parlement. Ce « coup d'Etat » aurait eu pour conséquence une escalade du conflit dans le pays et une augmentation de la répression contre les personnes d'ethnie tamoule, en particulier les femmes, éléments qui n'auraient pas non plus été pris en compte.</w:t>
      </w:r>
    </w:p>
    <w:p>
      <w:r>
        <w:rPr>
          <w:b/>
        </w:rPr>
        <w:t>E. 2.1.2</w:t>
      </w:r>
    </w:p>
    <w:p>
      <w:r>
        <w:t>En l'espèce, se pose la question de savoir si la recourante a conclu à une violation de son droit d'être entendue pour défaut de motivation ou a fait valoir une violation d'un grief d'ordre matériel, à savoir l'établissement inexact ou incomplet de l'état de fait pertinent. Cette question n'a toutefois pas à être tranchée, dans la mesure où le SEM a examiné l'actualité politique au Sri Lanka dans sa réponse du 11 mars 2019. Il a considéré, à juste titre, que la Cour suprême avait annulé la décision présidentielle de convoquer les élections anticipées et de dissoudre le parlement. De même, suite à la démission de Mahinda Rajapaksa, le 15 décembre 2018, la situation générale au Sri Lanka s'était apaisée. Ainsi, à supposer qu'un tel vice formel aurait dû être constaté, ce que rien ne permet d'affirmer en l'espèce, il aurait été réparé dans le cadre de l'échange d'écriture. Par décision incidente du 20 mars 2019, la recourante a par ailleurs eu la possibilité de prendre position sur la réponse du SEM, ce qu'elle a fait dans le délai requis, en s'exprimant sur les faits constatés par l'autorité inférieure dans sa réplique du 5 avril 2019.</w:t>
      </w:r>
    </w:p>
    <w:p>
      <w:r>
        <w:rPr>
          <w:b/>
        </w:rPr>
        <w:t>E. 2.2</w:t>
      </w:r>
    </w:p>
    <w:p>
      <w:r>
        <w:t>La recourante a ensuite argué que, lors de l'audition sur les motifs, elle se serait trouvée dans un état de désolation et de confusion totale, en raison de l'impossibilité de faire venir son fils plus rapidement. Sa fatigue et son manque de concentration en résultant l'auraient empêchée de suivre avec l'attention suffisante la traduction de ses propos et elle aurait ignoré la possibilité de reporter son audition ou la traduction à une date ultérieure. La recourante s'est également plainte d'avoir été interrompue par la personne chargée de l'audition sommaire, ce qui lui aurait fait « perdre le fil » de la chronologie de son récit (cf. mémoire de recours p. 10, ch. 31). Le Tribunal constate qu'il ne ressort pas des procès-verbaux des auditions que la traduction aurait posé un quelconque problème, ni que la recourante aurait été empêchée de s'exprimer librement sur des éléments de faits pertinents pour l'issue de la cause. Il sied de souligner dans ce cadre que les inconsistances de son récit découlent plutôt de l'invraisemblance de ses motifs d'asile, comme exposé ci-après (cf. consid. 4).</w:t>
      </w:r>
    </w:p>
    <w:p>
      <w:r>
        <w:rPr>
          <w:b/>
        </w:rPr>
        <w:t>E. 2.3</w:t>
      </w:r>
    </w:p>
    <w:p>
      <w:r>
        <w:t>Mal fondés, les griefs d'ordre formel reprochant au SEM de ne pas avoir tenu compte de la situation politique au Sri Lanka au moment du prononcé de la décision d'asile et liés au déroulement des auditions,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4.1</w:t>
      </w:r>
    </w:p>
    <w:p>
      <w:r>
        <w:t>A l'instar du SEM, le Tribunal considère que les déclarations de la recourante comportent des divergences et des contradictions importantes. Les explications apportées au stade du recours, de même que les conclusions des rapports psychologiques, des 1er juin 2017 et 12 février 2019, ainsi que du certificat du 23 janvier 2019, ne permettent pas de remettre en cause l'appréciation de l'autorité inférieure. Il est donc renvoyé, pour l'essentiel, à la motivation de la décision attaquée et à la réponse du SEM du 11 mars 2019, tout en soulignant ce qui suit.</w:t>
      </w:r>
    </w:p>
    <w:p>
      <w:r>
        <w:rPr>
          <w:b/>
        </w:rPr>
        <w:t>E. 4.2</w:t>
      </w:r>
    </w:p>
    <w:p>
      <w:r>
        <w:t>D'emblée, il apparaît que le recours fait état de nouveaux éléments factuels au sujet desquels la recourante a expressément été invitée à s'exprimer lors de ses auditions. Or, si les déclarations au centre d'enregistrement n'ont certes qu'une valeur probatoire restreinte, il n'en demeure pas moins que des motifs d'asile allégués par la suite comme motifs principaux ne peuvent être tenus pour vraisemblables lorsqu'ils n'ont pas été invoqués, au moins dans les grandes lignes, lors de l'audition sommaire (JICRA 2005 n° 7 consid. 6.2.1 et 1993 n° 3 ; Walter Stöckli, Asyl, in : Ausländerrecht, Handbücher für die Anwaltspraxis, Band VIII, 2ème éd., 2009, p. 558 ch. 11.101). Dans certaines circonstances particulières, les allégués tardifs peuvent certes trouver une justification. Tel est notamment le cas des déclarations de victimes de graves traumatismes, qui n'ont pas toute la faculté de s'exprimer sur les événements vécus.</w:t>
      </w:r>
    </w:p>
    <w:p>
      <w:r>
        <w:rPr>
          <w:b/>
        </w:rPr>
        <w:t>E. 4.3</w:t>
      </w:r>
    </w:p>
    <w:p>
      <w:r>
        <w:t>En l'espèce, le Tribunal n'ignore pas l'état psychique fragilisé de la recourante, lié notamment au sentiment de culpabilité d'avoir laissé son fils au Sri Lanka et au rejet de sa demande d'asile, tel que mentionné dans le rapport du 12 février 2019 et dans son recours. Ce nonobstant, la recourante s'est contredite sur des faits essentiels de son récit. Comme exposé ci-avant (cf. consid. 2.2), de tels éléments d'invraisemblance ne peuvent se résumer à de simples imprécisions et ne sauraient s'expliquer par son prétendu état d'épuisement ou manque de concentration au moment de la seconde audition (cf. mémoire de recours p. 9, ch. 29).</w:t>
      </w:r>
    </w:p>
    <w:p>
      <w:r>
        <w:rPr>
          <w:b/>
        </w:rPr>
        <w:t>E. 4.4</w:t>
      </w:r>
    </w:p>
    <w:p>
      <w:r>
        <w:t>Il convient de relever en particulier que la recourante a clairement affirmé, lors de l'audition sommaire, que les personnes venues à son domicile, en (...) 2016, étaient à la recherche d'un individu nommé H._______ (cf. pv de l'audition du 3 août 2016 ch. 7.01). Dans le cadre de l'audition sur les motifs d'asile, elle n'a cependant nullement mentionné ce nom, mais s'est toujours référée à I._______, précisant qu'elle ne connaissait que son nom de code (cf. pv de l'audition du 1er décembre 2017 Q. 76). Elle a également décrit de différentes manières les deux individus en question. Lors de la première audition, elle a présenté H._______ comme un proche de sa famille, alors qu'elle a expressément indiqué, dans le cadre de la seconde audition, ne pas avoir de lien de parenté avec I._______ (cf. pv de l'audition précitée Q. 81). Interrogée sur cette contradiction, la recourante n'a pas mentionné que H._______ signifiait « frère aîné » en langue tamoule, ni qu'elle avait découvert leur lien de parenté que lors de la seconde visite de I._______, tel qu'allégué dans son recours (cf. mémoire de recours p. 4, ch. 8 et p. 10, ch. 30). Au contraire, elle a souligné que H._______ était un membre de sa parenté qui avait effectivement vécu chez elle à E._______, mais que les personnes lui ayant rendu visite, en 2016, recherchaient I._______, distinguant clairement ces deux noms dans la suite des questions posées (cf. pv de l'audition du 1er décembre 2017 Q. 129-135). Il est dès lors hautement douteux qu'il s'agisse d'une seule et même personne. Ainsi, de telles allégations, avancées uniquement au stade du recours, autorisent à penser que la recourante cherche à adapter son récit aux besoins de sa cause, aucun motif valable et apparent ne permettant d'ailleurs de justifier leur tardiveté. L'intéressée a modifié une nouvelle fois son récit en alléguant, dans son recours, avoir hébergé I._______ à une seconde reprise de (...) 201(...) à mai 201(...) (cf. mémoire de recours p. 5, ch. 12 ; p. 10, ch. 31). Or, elle n'a nullement mentionné, même dans les grandes lignes, l'existence d'un second séjour de I._______ lors de l'audition sur les motifs d'asile, alors qu'elle a été interrogée sur ce point et sur les éléments essentiels de sa demande (cf. pv de l'audition du 1er décembre 2017 Q. 84 et Q. 136). De même, outre les divergences relevées par le SEM quant au nombre des visites à son domicile de la part des personnes s'étant présentées comme des amies de H._______ ou I._______, la recourante n'a pas été en mesure d'expliquer les raisons pour lesquelles ces personnes - supposément agents du CID - auraient soudainement fait irruption chez elle en (...) 2016, alors qu'elle n'avait rencontré aucun problème jusqu'alors (cf. pv de l'audition précitée Q. 85-86). Elle a affirmé dans un premier temps qu'elles avaient voulu obtenir des informations à son sujet et étaient même allées à C._______ pour poser des questions sur elle après avoir appris ses liens avec les LTTE (cf. pv de l'audition du 3 août 2016 ch. 7.01). Or, de tels faits ne ressortent pas de l'audition sur les motifs d'asile, lors de laquelle elle s'est limitée à indiquer que ces personnes lui avaient rendu visite pour obtenir des nouvelles de I._______ (cf. pv de l'audition précitée Q. 74, Q. 94-98 et Q. 135). La recourante a encore tenu des propos divergents dans son recours, en indiquant que les agents du CID s'étaient rendus à D._______ - et non à C._______ - pour obtenir des renseignements à son sujet (cf. mémoire de recours, p. 6, ch. 16).</w:t>
      </w:r>
    </w:p>
    <w:p>
      <w:r>
        <w:rPr>
          <w:b/>
        </w:rPr>
        <w:t>E. 4.5</w:t>
      </w:r>
    </w:p>
    <w:p>
      <w:r>
        <w:t>Enfin, il convient de souligner que si les autorités sri-lankaises avaient effectivement disposé d'indices concrets tendant à démontrer que la recourante avaient des liens étroits avec les LTTE et était impliquée dans la mort d'un policier, en 200(...), on comprend mal pour quels motifs les agents du CID auraient attendu (...) après cet événement pour s'intéresser à elle. A cela s'ajoute que, dans l'hypothèse où elle avait représenté une menace pour les autorités, il est difficilement compréhensible qu'elle ait pu travailler comme « (...) » dans F._______, à partir de 201(...), avec pour mission d'organiser des visites et des rencontres pour les expositions commerciales au Sri Lanka et à l'étranger. Il n'est pas non plus plausible que les agents du CID se soient rendus, en (...) 2016, à son domicile pour lui demander de se présenter à un camp, où il serait de notoriété publique que des actes de tortures y seraient commis. Les réponses fournies par la recourante à ce sujet n'emportent pas conviction (cf. pv de l'audition du 3 août 2016 ch. 7.01 ; pv de l'audition précitée Q. 106). Au surplus, il ne ressort pas du dossier que le reste de sa famille restée sur place, ni même son fils, auraient été inquiétés par les autorités sri-lankaises suite à son départ du pays. Concernant la prétendue fouille de son domicile en (...) et (...) 2016, force est de constater que de tels faits ne sont nullement étayés. Le même constat prévaut s'agissant de la production d'une copie d'un article de journal du (...) 200(...), non traduit, relatant la fusillade dont aurait été victime le policier que la recourante aurait prétendument dénoncé aux LTTE. Rien ne permet en effet d'affirmer que ce document la concerne directement et personnellement, ni établit qu'elle serait la cible de mesures de représailles en cas de retour.</w:t>
      </w:r>
    </w:p>
    <w:p>
      <w:r>
        <w:rPr>
          <w:b/>
        </w:rPr>
        <w:t>E. 4.6</w:t>
      </w:r>
    </w:p>
    <w:p>
      <w:r>
        <w:t>Partant, le Tribunal constate que le récit de la recourante sur les événements qui l'auraient amenée à fuir le Sri Lanka, en (...) 2016, n'est pas vraisemblable.</w:t>
      </w:r>
    </w:p>
    <w:p>
      <w:r>
        <w:rPr>
          <w:b/>
        </w:rPr>
        <w:t>E. 5</w:t>
      </w:r>
    </w:p>
    <w:p>
      <w:r>
        <w:t>Il convient encore de vérifier si la crainte de la recourante d'être exposée à de sérieux préjudices à son retour au Sri Lanka est objectivement fondée.</w:t>
      </w:r>
    </w:p>
    <w:p>
      <w:r>
        <w:rPr>
          <w:b/>
        </w:rPr>
        <w:t>E. 5.1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5.2</w:t>
      </w:r>
    </w:p>
    <w:p>
      <w:r>
        <w:t>En l'espèce, la recourante ne présente pas un tel profil à risque. Comme déjà dit, elle n'a pas rendu vraisemblable ses motifs de fuite. Elle a elle-même affirmé ne pas avoir été membre des LTTE, ni avoir fait l'objet d'une procédure judiciaire dans son pays. Elle n'a pas non plus exercé des activités politiques au Sri Lanka (cf. pv de l'audition du 3 août 2016 ch. 7.01 ; pv de l'audition du 1er décembre 2017 Q. 74 et Q. 85). Il n'apparaît donc pas que la recourante ait agi d'une quelconque manière en faveur du séparatisme tamoul entre 2009 et son départ du Sri Lanka. Pour le reste, il n'y a pas de facteurs faisant apparaître la recourante, aux yeux des autorités sri-lankaises, comme étant susceptible de menacer l'unité ou la sécurité de l'Etat. Son appartenance à l'ethnie tamoule, sa provenance des districts de C._______ et E._______, dans la région du Vanni, la durée de son séjour en Suisse, tout comme sa blessure à la tête résultant d'un éclat de balle reçu en 200(...) (cf. rapport du [...] 2019 du W._______), sont des facteurs de risque trop légers pour qu'ils soient suffisants en eux-mêmes à fonder une crainte objective de sérieux préjudices au sens de l'art. 3 LAsi. Cette appréciation vaut d'autant plus que la recourante a quitté le Sri Lanka en 2016, soit bien après la fin des hostilités entre l'armée sri-lankaise et les LTTE et l'éradication de cette organisation en mai 2009. Elle a par ailleurs quitté son pays en possession d'un passeport national valable qu'elle aurait obtenu, selon ses propres déclarations, de manière légale (cf. pv de l'audition du 1er décembre 2017 Q. 12-19). Enfin, rien ne laisse penser qu'elle pourrait avoir noué en Suisse un lien particulier avec des personnes engagées activement à ranimer le mouvement des séparatistes tamouls. En l'état, la recourante ne saurait donc objectivement craindre des représailles à son retour au Sri Lanka.</w:t>
      </w:r>
    </w:p>
    <w:p>
      <w:r>
        <w:rPr>
          <w:b/>
        </w:rPr>
        <w:t>E. 5.3</w:t>
      </w:r>
    </w:p>
    <w:p>
      <w:r>
        <w:t>Il convient de préciser qu'en l'état actuel des connaissances, l'élection à la présidence de la République de Gotabaya Rajapaksa le 16 novembre 2019 ainsi que la nomination de son frère Mahinda Rajapaksa comme Premier ministre cinq jours plus tard ne justifient pas de modifier les facteurs jurisprudentiels de risque pour les requérants d'asile d'ethnie tamoule (cf. dans ce sens, parmi d'autres, arrêts du Tribunal D-6325/2018 du 13 juillet 2020 consid. 6.4 ; E-1317/2018 du 26 juin 2020 consid. 4.2). A défaut de tout lien de la recourante avec l'élection du 16 novembre 2019 et les conséquences de celle-ci, l'analyse figurant au considérant précédent doit être confirmée.</w:t>
      </w:r>
    </w:p>
    <w:p>
      <w:r>
        <w:rPr>
          <w:b/>
        </w:rPr>
        <w:t>E. 5.4</w:t>
      </w:r>
    </w:p>
    <w:p>
      <w:r>
        <w:t>Ainsi, au vu de ce qui précède, la recourante ne peut se prévaloir d'une crainte objectivement fondée d'être exposée, en cas de retour au Sri Lanka, à une persécution au sens de l'art. 3 LAsi.</w:t>
      </w:r>
    </w:p>
    <w:p>
      <w:r>
        <w:rPr>
          <w:b/>
        </w:rPr>
        <w:t>E. 6</w:t>
      </w:r>
    </w:p>
    <w:p>
      <w:r>
        <w:t>Il s'ensuit que le recours, en tant qu'il conteste le refus de reconnaissance de la qualité de réfugié et le rejet de la demande d'asile, doit être rejeté et la décision attaquée confirmée sur ces points.</w:t>
      </w:r>
    </w:p>
    <w:p>
      <w:r>
        <w:rPr>
          <w:b/>
        </w:rPr>
        <w:t>E. 7.1</w:t>
      </w:r>
    </w:p>
    <w:p>
      <w:r>
        <w:t>Lorsqu'il rejette la demande d'asile, le SEM prononce, en règle générale, le renvoi de Suisse et en ordonne l'exécution (cf. art. 44 1ère phr. LAsi).</w:t>
      </w:r>
    </w:p>
    <w:p>
      <w:r>
        <w:rPr>
          <w:b/>
        </w:rPr>
        <w:t>E. 7.2</w:t>
      </w:r>
    </w:p>
    <w:p>
      <w:r>
        <w:t>En l'occurrence, aucune des conditions de l'art. 32 de l'ordonnance 1 du 11 août 1999 sur l'asile relative à la procédure (OA 1, RS 142.311) n'étant réalisée, en l'absence notamment d'un droit de la recourante à une autorisation de séjour ou d'établissement, le Tribunal est tenu de confirmer son renvoi (cf. art. 44 LAsi).</w:t>
      </w:r>
    </w:p>
    <w:p>
      <w:r>
        <w:rPr>
          <w:b/>
        </w:rPr>
        <w:t>E. 8</w:t>
      </w:r>
    </w:p>
    <w:p>
      <w:r>
        <w:t>Selon l'art. 83 al. 1 LEI (applicable par le renvoi de l'art. 44 LAsi), le SEM décide d'admettre provisoirement l'étranger si l'exécution du renvoi ou de l'expulsion n'est pas possible, n'est pas licite ou ne peut être raisonnablement exigée. A l'inverse, l'exécution du renvoi est ordonnée lorsqu'elle est licite, raisonnablement exigible et possible.</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Conv. torture, RS 0.105).</w:t>
      </w:r>
    </w:p>
    <w:p>
      <w:r>
        <w:rPr>
          <w:b/>
        </w:rPr>
        <w:t>E. 9.2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 18 consid. 14b let. ee).</w:t>
      </w:r>
    </w:p>
    <w:p>
      <w:r>
        <w:rPr>
          <w:b/>
        </w:rPr>
        <w:t>E. 9.3.2</w:t>
      </w:r>
    </w:p>
    <w:p>
      <w:r>
        <w:t>En l'occurrence, pour les raisons déjà exposées ci-avant,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 En particulier, elle n'a pas établi avoir le profil d'une personne pouvant concrètement intéresser les autorités sri-lankaises ni a fortiori l'existence de motifs sérieux et avérés de croire à un risque réel d'être soumise à un traitement contraire à cette disposition conventionnelle. De même, les arguments de la recourante portant sur les dangers de l'exécution du renvoi au Sri Lanka des personnes d'ethnie tamoule, en particulier les femmes, ne sauraient remettre en doute cette appréciation.</w:t>
      </w:r>
    </w:p>
    <w:p>
      <w:r>
        <w:rPr>
          <w:b/>
        </w:rPr>
        <w:t>E. 9.4</w:t>
      </w:r>
    </w:p>
    <w:p>
      <w:r>
        <w:t>Au vu de ce qui précède, l'exécution du renvoi de la recourante sous forme de refoulement ne transgresse aucun engagement de la Suisse relevant du droit international, de sorte qu'elle s'avère licite au sens de l'art.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Les événements en relation avec la situation politique consécutive au changement de pouvoir intervenu en novembre 2019 ne modifient en rien cette appréciation.</w:t>
      </w:r>
    </w:p>
    <w:p>
      <w:r>
        <w:rPr>
          <w:b/>
        </w:rPr>
        <w:t>E. 10.3</w:t>
      </w:r>
    </w:p>
    <w:p>
      <w:r>
        <w:t>Dans l'arrêt de référence E-1866/2015 du 15 juillet 2016 consid. 13.2 à 13.4, le Tribunal a procédé à une actualisation de sa jurisprudence publiée à l'ATAF 2011/24. Il a confirmé que l'exécution du renvoi était exigible dans l'ensemble de la province du Nord (consid. 13.3.3), à l'exception de la région du Vanni (consid. 13.3.2), dans la province de l'Est, sous réserve de certaines conditions, en particulier l'existence d'un réseau social ou familial, l'accès au logement et la perspective de pouvoir couvrir ses besoins élémentaires, ainsi que dans les autres régions du pays. Le Tribunal s'est ensuite prononcé sur la situation propre à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w:t>
      </w:r>
    </w:p>
    <w:p>
      <w:r>
        <w:rPr>
          <w:b/>
        </w:rPr>
        <w:t>E. 10.4</w:t>
      </w:r>
    </w:p>
    <w:p>
      <w:r>
        <w:t>En l'occurrence, la recourante est originaire de C._______ et E._______, dans la région du Vanni, où elle a vécu durant (...) ans. Il ressort de ses déclarations qu'elle bénéficie toujours, malgré le décès de ses parents, d'un réseau familial dans son pays d'origine, notamment des oncles et des tantes à C._______, ainsi que son fils (cf. pv de l'audition du 3 août 2016 ch. 7.01 ; pv de l'audition du 1er décembre 2017 Q. 54, Q. 74 et Q. 121). Il existe également des facteurs favorables à sa réinstallation. En effet, elle a déclaré avoir terminé son diplôme de (...) et avoir suivi une formation universitaire. Outre un très bon niveau d'instruction, elle bénéficie aussi d'expériences professionnelles dans le domaine de l'enseignement et auprès de F._______. Elle a également indiqué être propriétaire d'une maison (cf. pv de l'audition du 3 août 2016 ch. 1.17 ; pv de l'audition du 1er décembre 2017 Q. 28, Q. 38-40 et Q. 47). Au vu de ces éléments, rien n'indique que la recourante ne sera pas en mesure de retrouver une activité professionnelle et son réseau social préexistant. S'agissant de ses problèmes physiques, tels qu'ils ressortent du rapport médical du 23 janvier 2019, le Tribunal constate qu'ils n'ont pas constitué un obstacle à l'exercice d'une activité lucrative au Sri Lanka jusqu'à son départ du pays. Au surplus, rien ne permet de douter que la recourante conserve une large capacité de travail dans une fonction adaptée, une aggravation de son état de paralysie partielle n'étant d'ailleurs pas prévisible. Sur le plan psychique, le rapport médical du 12 février 2019 constate que l'état de santé de la recourante reste tributaire des événements liés à sa demande d'asile et qu'il s'est fortement péjoré (recrudescence de la symptomatologie dépressive) suite à l'annonce du refus de sa demande d'asile et du regroupement familial avec son fils désormais majeur. Il est précisé que la recourante ne présentait pas d'idées suicidaires, mais décrivait « une intention suicidaire non-scénarisée conditionnée par son éventuel retour au Sri Lanka » et qu'elle avait ainsi besoin d'un suivi psychiatrique régulier. Le Tribunal ne méconnaît pas l'épreuve difficile qu'a, sans doute, représenté pour elle de devoir laisser son fils au Sri Lanka et est conscient de l'impact négatif qu'est susceptible d'engendrer une décision relative à l'exécution du renvoi sur son état de santé. Il n'en demeure pas moins que le pronostic émis par le médecin précité est trop incertain pour considérer l'exécution d'une telle mesure comme étant déraisonnable et que, tout bien pesé, les troubles psychiques dont elle souffre n'apparaissent pas non plus graves au point de la mettre concrètement en danger en cas de retour. A cet égard, c'est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du Tribunal, ni une tentative de suicide ni des tendances suicidaires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D-688/2020 du 17 mars 2020 consid. 6.2 ; D-7334/2018 du 28 février 2019 ; E-5384/2017 du 4 septembre 2018 consid. 4.3.3 ; également arrêt de la Cour européenne des droits de l'homme [CourEDH] A.S. c. Suisse du 30 juin 2015, requête n°39350/13, par. 34). Compte tenu de l'état de santé de la recourante, il appartiendra dès lors à son médecin de la préparer à la perspective d'un retour et aux autorités d'exécution de vérifier si son état requiert des mesures particulières lors de l'organisation du renvoi. Elle dispose au demeurant de la possibilité de solliciter une aide individuelle au retour et de bénéficier d'un soutien financier pour pouvoir surmonter d'éventuelles difficultés initiales (art. 93 LAsi).</w:t>
      </w:r>
    </w:p>
    <w:p>
      <w:r>
        <w:rPr>
          <w:b/>
        </w:rPr>
        <w:t>E. 10.5</w:t>
      </w:r>
    </w:p>
    <w:p>
      <w:r>
        <w:t>Au vu de ce qui précède, l'exécution du renvoi s'avère raisonnablement exigible (cf. art. 44 LAsi, art. 83 al. 4 LEI a contrario).</w:t>
      </w:r>
    </w:p>
    <w:p>
      <w:r>
        <w:rPr>
          <w:b/>
        </w:rPr>
        <w:t>E. 11</w:t>
      </w:r>
    </w:p>
    <w:p>
      <w:r>
        <w:t>La recourante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12</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est donc du ressort des autorités d'exécution d'organiser le retour dès que possible (cf. JICRA 1995 n° 14 consid. 8d et e).</w:t>
      </w:r>
    </w:p>
    <w:p>
      <w:r>
        <w:rPr>
          <w:b/>
        </w:rPr>
        <w:t>E. 13</w:t>
      </w:r>
    </w:p>
    <w:p>
      <w:r>
        <w:t>Il s'ensuit que l'exécution du renvoi est conforme aux dispositions légales. Par conséquent, le recours doit être rejeté et la décision ordonnant l'exécution du renvoi être confirmée.</w:t>
      </w:r>
    </w:p>
    <w:p>
      <w:r>
        <w:rPr>
          <w:b/>
        </w:rPr>
        <w:t>E. 14.1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Néanmoins, les conclusions du recours ne sont pas apparues d'emblée vouées à l'échec, au moment du dépôt du recours, et la recourante a déposé une attestation d'indigence. Il s'ensuit que la demande d'assistance judiciaire totale est admise et que Cora Dubach, agissant pour le compte de Freiplatzaktion Basel, est désignée en qualité de mandataire d'office dans la présente procédure. Il n'est pas perçu de frais de procédure (cf. art. 65 al. 1 PA et anc. art. 110a al. 1 LAsi).</w:t>
      </w:r>
    </w:p>
    <w:p>
      <w:r>
        <w:rPr>
          <w:b/>
        </w:rPr>
        <w:t>E. 14.2</w:t>
      </w:r>
    </w:p>
    <w:p>
      <w:r>
        <w:t>Au vu de ce qui précède, dite mandataire a droit à une indemnité à titre d'honoraires et de débours pour les frais indispensables liés à la défense des intérêts de la recourante (cf. art. 8 à 11 FITAF). En cas de représentation d'office, le tarif horaire en matière d'asile est, selon la pratique du Tribunal, de 100 à 150 francs pour les représentants ne bénéficiant pas du brevet d'avocat (cf. art. 12 FITAF en rapport avec l'art. 10 al. 2 FITAF), étant précisé que seuls les frais nécessaires sont indemnisés (cf. art. 8 al. 2 FITAF). En l'occurrence, la mandataire de la recourante a annexé au recours un décompte de prestations d'un montant total de 2'774 francs (14.5 heures à un tarif horaire de 200 francs). Le temps consacré à l'étude du dossier et à la rédaction paraît cependant excessif et doit être réduit. En tenant compte des écritures ultérieures sur la base du dossier et du tarif horaire de 150 francs, il sera alloué à la mandataire une indemnité de 1'974 francs au titre de ses honoraires et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