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E-389/2020 vom 19. September 2022</w:t>
      </w:r>
    </w:p>
    <w:p>
      <w:r>
        <w:t>Bundesverwaltungsgericht, 2022-09-19, DE</w:t>
      </w:r>
    </w:p>
    <w:p>
      <w:r>
        <w:rPr>
          <w:b/>
        </w:rPr>
        <w:t xml:space="preserve">Quelle: </w:t>
      </w:r>
      <w:r>
        <w:t>https://mcp.opencaselaw.ch/entscheid/bvger_E-389_2020</w:t>
      </w:r>
    </w:p>
    <w:p>
      <w:r>
        <w:t>FR: TAF E-389/2020 du 19 septembre 2022</w:t>
      </w:r>
    </w:p>
    <w:p>
      <w:r>
        <w:t>IT: TAF E-389/2020 del 19 settembre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Der Beschwer- deführer ist als Verfügungsadressat zur Beschwerdeführung legitimiert (Art. 48 Abs. 1 VwVG). Auf die frist- und formgerecht eingereichte Be- 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E-389/2020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führt die Vorinstanz aus, der Beschwerdeführer habe im Verlaufe des Verfahrens in zentralen Punkten unterschiedliche Angaben gemacht. Anlässlich der BzP habe er nicht ansatzweise beziehungsweise erst an der Anhörung erwähnt, dass er die iranische Staatbürgerschaft gar nie besessen, sondern mit gefälschten Papieren im Iran gelebt habe. So- weit er geltend mache, er habe in ständiger Angst gelebt, er könnte von den iranischen Behörden entdeckt werden, sei nicht erkennbar, dass er ein Leben im Versteckten geführt habe, habe er doch eine gute Ausbildung, sei wie einer seiner Brüder (…) und mit seinem Reisepass legal aus dem Iran aus- und wieder eingereist. Zum Vorbringen, ihm und seiner Familie seien inzwischen die Staatsangehörigkeit aberkannt beziehungsweise die Papiere konfisziert worden, sei festzuhalten, dass seine Angaben zur an- geblichen Konfiszierung der Identitätspapiere der im Iran verbliebenen An- gehörigen und deren Situation knapp und vage ausgefallen seien. Da er zudem keine Dokumente vorgelegt habe, welche auf eine afghanische Staatsbürgerschaft schliessen lassen würden, sei davon auszugehen, er besitze die iranischen Staatsangehörigkeit. Die Erklärung anlässlich der BzP, weshalb er seine Anmeldung für (…) zu- rückgezogen habe, entspreche nicht derjenigen anlässlich der Anhörung. Gleiche Widersprüchlichkeiten bestünden im Zusammenhang mit der An- gabe, ob er einen schriftlichen Einberufungsbefehl erhalten sowie wem ge- genüber und wann er erklärt habe, nicht (…) zu wollen. Insgesamt könne er nicht glaubhaft machen, wegen der Verweigerung des Dienstes in</w:t>
      </w:r>
    </w:p>
    <w:p>
      <w:r>
        <w:t>E-389/2020 Seite 6 C._______ in flüchtlingsrechtlich relevanter Weise im Fokus der iranischen Behörden zu stehen. Die von ihm pauschal geschilderten Diskriminierun- gen der (…) vermöchten seine Flüchtlingseigenschaft ebenfalls nicht zu begründen. Die eingereichten Beweismittel würden ferner keinen direkten Zusammenhang mit den vorgetragenen Asylgründen aufweisen.</w:t>
      </w:r>
    </w:p>
    <w:p>
      <w:r>
        <w:rPr>
          <w:b/>
        </w:rPr>
        <w:t>E. 5</w:t>
      </w:r>
    </w:p>
    <w:p>
      <w:r>
        <w:t>In der Rechtsmitteleingabe macht der Beschwerdeführer im Wesentlichen geltend, er sei nicht iranischer Staatsangehöriger und habe im Iran wäh- rend Jahren mit falschen Identitätspapieren gelebt. Weil er einer Art Ge- hirnwäsche unterzogen beziehungsweise weil er getäuscht worden sei, habe er sich für (…) gemeldet. Insbesondere weil ihm nach einer Begeg- nung mit (…) die möglichen Konsequenzen (…) bewusst geworden seien, habe er seine Anmeldung wieder zurückgezogen. Da die Behörden jedoch beharrlich nach ihm gesucht hätten, habe er das Land verlassen müssen. Nach seiner Ausreise seien ihm und der Familie die iranische Staatsange- hörigkeit aberkannt worden. Dies habe er anlässlich der BzP nicht erwähnt, weil sein Bruder D._______ ihn vor der iranischen Dolmetscherin gewarnt habe, weil sie dessen Aussagen auf ihrem Handy aufgenommen habe. Deshalb habe er ihr nicht vertraut und befürchtet, sie würde den iranischen Staat informieren. Die Vorinstanz sei den Vorwürfen in der Folge nicht nachgegangen und habe dadurch ihre Untersuchungspflicht verletzt. Fer- ner mache der Umstand, dass er seine wahre Aufenthaltssituation im Iran erst an der Anhörung enthüllt habe, das Vorbringen an sich nicht zwingend unglaubhaft. Es sei allgemein bekannt, dass der Erwerb der iranischen Staatsbürgerschaft für (…) sehr schwierig sei, weshalb es durchaus plau- sibel sei, dass der afghanische Vater für sich und seine Kinder, welche ohne Papiere unter anderem keinen Zugang zum Schulsystem gehabt hät- ten, diese auf illegalen Wege beschafft habe. Der Beschwerdeführer habe in ständiger Angst gelebt, die Behörden könnten herausfinden, dass die Papiere gefälscht seien. Des Weiteren habe es die Vorinstanz unterlassen, Abklärungen bezüglich seiner Staatsangehörigkeit im Iran zu tätigen. So- dann habe er anlässlich der BzP eine stark zusammengefasste Version der Geschehnisse präsentiert, welche teilweise falsch übersetzt worden seien. Insbesondere habe er an der BzP nicht gesagt, er habe sich für (…) ange- meldet. Bei der Würdigung seiner Aussagen habe die Vorinstanz zu wenig berücksichtigt, dass seine Vorbringen in zeitlicher und örtlicher Hinsicht konsistent seien, weshalb sie seinen Anspruch auf Gewährung des recht- lichen Gehörs verletzt habe. Die Vorinstanz habe bei ihrer Einschätzung auch nicht berücksichtigt, dass er anlässlich der Anhörung an Kopfschmer- zen gelitten habe und dadurch den Sachverhalt unzureichend festgestellt.</w:t>
      </w:r>
    </w:p>
    <w:p>
      <w:r>
        <w:t>E-389/2020 Seite 7</w:t>
      </w:r>
    </w:p>
    <w:p>
      <w:r>
        <w:rPr>
          <w:b/>
        </w:rPr>
        <w:t>E. 6</w:t>
      </w:r>
    </w:p>
    <w:p>
      <w:r>
        <w:t>In der Vernehmlassung führt die Vorinstanz aus, der Beschwerdeführer habe am Ende der BzP unterschriftlich bestätigt, wahrheitsgemäss ausge- sagt zu haben und dem Protokoll seien keine Anzeichen dafür zu entneh- men, er habe sich durch die Dolmetscherin verunsichert gefühlt. Insbeson- dere sei auch nicht ersichtlich, dass er nicht vollständig habe berichten können, zumal er durchaus in der Lage gewesen sei, über die Situation als (…) sowie (…) zu erzählen. Es gebe ferner keine Hinweise dafür, die Dol- metscherin habe ihre Rolle nicht den Vorgaben entsprechend wahrgenom- men. Auch die Behauptungen, anlässlich der BzP seien seine Vorbringen teilweise falsch übersetzt worden und dass es ihm im Rahmen der Anhö- rung aufgrund von Kopfschmerzen nicht immer möglich gewesen sei, ko- härent auszusagen, würden bereits aufgrund seiner unterschriftlichen Be- stätigung des Befragungs- sowie Anhörungsprotokolls stark relativiert.</w:t>
      </w:r>
    </w:p>
    <w:p>
      <w:r>
        <w:rPr>
          <w:b/>
        </w:rPr>
        <w:t>E. 7</w:t>
      </w:r>
    </w:p>
    <w:p>
      <w:r>
        <w:t>In der Eingabe vom 20. August 2020 macht der Beschwerdeführer im We- sentlichen geltend, die Vorinstanz sei in keiner Weise auf die geltend ge- machten Übersetzungsprobleme eingegangen und habe nicht berücksich- tigt, dass seine Fluchtvorbringen plausibel seien. Ferner seien Bemühun- gen zur Beschaffung von Nachweisen zu seiner afghanischen Staatsange- hörigkeit im Gange.</w:t>
      </w:r>
    </w:p>
    <w:p>
      <w:r>
        <w:rPr>
          <w:b/>
        </w:rPr>
        <w:t>E. 8.1</w:t>
      </w:r>
    </w:p>
    <w:p>
      <w:r>
        <w:t>Die vom Beschwerdeführer (teilweise implizit) erhobenen formellen Rü- gen der Verletzung des rechtlichen Gehörs, der unrichtigen Sachverhalts- erstellung sowie der Verletzung des Untersuchungsgrundsatzes sind vorab zu behandeln, da sie geeignet sein könnten, eine Kassation der vorinstanz- lichen Verfügung zu bewirken.</w:t>
      </w:r>
    </w:p>
    <w:p>
      <w:r>
        <w:rPr>
          <w:b/>
        </w:rPr>
        <w:t>E. 8.2</w:t>
      </w:r>
    </w:p>
    <w:p>
      <w:r>
        <w:t>Der Beschwerdeführer macht geltend, er habe bei der BzP der irani- schen Dolmetscherin nicht vertraut, da sein Bruder D._______ ihm gesagt habe, diese hätte anlässlich dessen Befragung seine Aussagen auf dem Handy aufgezeichnet. Er habe sich deshalb anlässlich der BzP nicht frei äussern können. Zudem seien einzelne seiner Äusserungen falsch über- setzt worden. Es ist der Vorinstanz darin beizupflichten, dass dem Protokoll diesbezüg- lich keine konkreten Anhaltspunkte zu entnehmen sind. Ferner ist festzu- stellen, dass der Beschwerdeführer erst auf Beschwerdeebene vorbringt, er habe sich aufgrund seines Misstrauens gegenüber der Dolmetscherin</w:t>
      </w:r>
    </w:p>
    <w:p>
      <w:r>
        <w:t>E-389/2020 Seite 8 anlässlich der BzP nicht frei äussern können. Insofern läuft sein Vorwurf, die Vorinstanz sei seinen Beanstandungen nicht nachgegangen und habe damit ihre Untersuchungspflicht verletzt, ins Leere, weil er im erstinstanzli- chen Verfahren solches gar nie geltend machte. Das Gericht kann sich nicht völlig des Eindrucks erwehren, der Beschwerdeführer versuche nach- träglich, mögliche Inkohärenzen in seinem Aussageverhalten durch nach- geschobene Gründe zu rechtfertigten. Insgesamt kann er jedenfalls nicht überzeugend darlegen, er habe aufgrund der Mitteilung seines Bruders tat- sächlich befürchtet, die Dolmetscherin könnte – wie er behauptet – dem iranischen Staat Details aus dem Inhalte seiner Befragung zur Person mit- teilen. Im Verfahren des Bruders konnten sodann ebenfalls keine Unregel- mässigkeiten im Zusammenhang mit der Durchführung der BzP festgestellt werden (vgl. Urteil des BVGer E-375/2020 vom 19. September 2022).</w:t>
      </w:r>
    </w:p>
    <w:p>
      <w:r>
        <w:rPr>
          <w:b/>
        </w:rPr>
        <w:t>E. 8.3</w:t>
      </w:r>
    </w:p>
    <w:p>
      <w:r>
        <w:t>Soweit der Beschwerdeführer vorbringt, seine Äusserungen seien an- lässlich der BzP teilweise falsch übersetzt worden ist – in Übereinstimmung mit der Vorinstanz – festzuhalten, dass ihm das Befragungsprotoll in einer ihm verständlichen Sprache rückübersetzt wurde und er unterschriftlich be- stätigte, dieses entspreche der Wahrheit. Ferner nennt er lediglich eine ein- zige Stelle, wo seine Aussage falsch übersetzt worden sein soll, wobei aus seinen Ausführungen nicht klar hervorgeht, was seiner Meinung nach die richtige Übersetzung beziehungsweise seine tatsächliche Aussage gewe- sen sein soll (vgl. Rechtsmitteleingabe S. 8; vgl. dazu auch nachstehend E. 9).</w:t>
      </w:r>
    </w:p>
    <w:p>
      <w:r>
        <w:rPr>
          <w:b/>
        </w:rPr>
        <w:t>E. 8.4</w:t>
      </w:r>
    </w:p>
    <w:p>
      <w:r>
        <w:t>Betreffend das Vorbringen, er habe anlässlich der Anhörung aufgrund seiner Kopfschmerzen nicht kohärent aussagen können, ist wiederum fest- zuhalten, dass er am Schluss der Anhörung, nachdem ihm das Protokoll in einer ihm verständlichen Sprache rückübersetzt wurde, bestätigte, dass dieses vollständig sei seinen freien Äusserungen entspreche (vgl. SEM- Akten A14/23 S. 22). Weiter legt er wiederum nicht dar, an welchen kon- kreten Stellen des Protokolls sich seine geltend gemachten Kopfschmer- zen tatsächlich verzerrend auf den Inhalt oder die Kohärenz seiner Vorbrin- gen ausgewirkt haben sollen.</w:t>
      </w:r>
    </w:p>
    <w:p>
      <w:r>
        <w:rPr>
          <w:b/>
        </w:rPr>
        <w:t>E. 8.5</w:t>
      </w:r>
    </w:p>
    <w:p>
      <w:r>
        <w:t>Aufgrund des in den vorstehenden Erwägungen Ausgeführten ist fest- zuhalten, dass sich die formellen Rügen der Verletzung des Anspruchs auf rechtliches Gehör, der unrichtigen Sachverhaltsfeststellung und der Verlet- zung des Untersuchungsgrundsatzes als unbegründet erweisen. Soweit der Beschwerdeführer in der Rechtsmitteleingabe weitere Verletzungen</w:t>
      </w:r>
    </w:p>
    <w:p>
      <w:r>
        <w:t>E-389/2020 Seite 9 seiner Verfahrensrechte rügt, ist auf diese in den nachfolgenden Erwägun- gen einzugehen, da sie einen Zusammenhang mit der materiellen Würdi- gung seiner Vorbringen aufweisen.</w:t>
      </w:r>
    </w:p>
    <w:p>
      <w:r>
        <w:rPr>
          <w:b/>
        </w:rPr>
        <w:t>E. 9.1</w:t>
      </w:r>
    </w:p>
    <w:p>
      <w:r>
        <w:t>Soweit der Beschwerdeführer geltend macht, er habe aufgrund seines Misstrauens gegenüber der Dolmetscherin nicht erwähnt, dass er die ira- nische Staatsbürgerschaft nicht besitze und dort mit falschen Papieren ge- lebt habe, vermag dies – nach dem unter E. 8.2 Ausgeführten – nicht zu überzeugen. Die Vorinstanz weist in ihrer Verfügung sodann zutreffend da- raufhin, dass er im Iran nicht im Versteckten gelebt habe. Obwohl er selber angibt, in ständiger Angst gelebt zu haben, die Behörden könnten entde- cken, dass er nicht Iraner sei, hat er zum Beispiel (…) und konnte problem- los aus dem Land aus- und wieder einreisen (vgl. SEM-Akten A14/23 F55 ff.). Insofern erstaunt, dass seine gefälschte Identität erst nach seiner Flucht entdeckt worden sein soll, zumal gemäss seinen Ausführungen seine Zugehörigkeit zu den (…) stets erkennbar gewesen und er schon früher deswegen kontrolliert worden sein soll (vgl. a.a.O. A14/23 F46 ff.). Es ist dem Beschwerdeführer zwar darin zuzustimmen, dass sich aus den von ihm zitierten Länderinformationen ergibt, dass es für Angehörige der (…) grundsätzlich schwierig ist, die iranische Staatsangehörigkeit zu er- werben. Den Berichten kann aber ebenfalls entnommen werden, dass in der Vergangenheit (…) im Iran eingebürgert wurden. Aufgrund seiner wi- dersprüchlichen und inkonsistenten Angaben zu seiner Staatsangehörig- keit und seinen Papieren besteht die starke Vermutung, der Beschwerde- führer versuche die Behörden über diese Umstände zu täuschen. Dieser Eindruck wird unter anderem dadurch bestärkt, dass sämtliche seiner Ge- schwister die angeblich nicht vorhandene iranische Staatsangehörigkeit und die gefälschte Identität in ihren Asylverfahren (E-385/2020 bzw.N […], E-382/2020 bzw. N […], E-375/2020 bzw. N […]) ebenfalls erst anlässlich der Anhörung offenlegten. Ferner ist – in Übereinstimmung mit der Vo- rinstanz – darauf hinzuweisen, dass der Beschwerdeführer im Rahmen sei- ner Mitwirkungspflicht (Art. 8 AsylG) bis heute – das Asylverfahren wurde im Jahre 2016 eingeleitet – keine Dokumente vorlegte, welche eine andere Staatsbürgerschaft ausweisen oder seine Zugehörigkeit zu den (…) dar- legen könnten. Auch ist nicht ersichtlich, dass er diesbezüglich irgendwel- che Bemühungen unternommen hätte. Bei dieser Ausgangslage war die Vorinstanz nicht gehalten, weitere Abklärungen zu tätigen. Mithin ist ihre Feststellung, der Beschwerdeführer besitze die iranische Staatsangehörig- keit, nicht zu beanstanden. Dass sie dadurch Bundesrecht verletzt hätte, kann nicht festgestellt werden. Die im Zusammenhang mit der Frage der</w:t>
      </w:r>
    </w:p>
    <w:p>
      <w:r>
        <w:t>E-389/2020 Seite 10 Staatszugehörigkeit erhobenen Rügen der Verletzung des Anspruchs auf rechtliches Gehör sowie der Pflicht zur sorgfältigen Sachverhaltsfeststel- lung erweisen sich als unbegründet.</w:t>
      </w:r>
    </w:p>
    <w:p>
      <w:r>
        <w:rPr>
          <w:b/>
        </w:rPr>
        <w:t>E. 9.2</w:t>
      </w:r>
    </w:p>
    <w:p>
      <w:r>
        <w:t>Bezüglich des Vorbringens, der Beschwerdeführer habe sich gewei- gert, (…) zu leisten, ist der Vorinstanz darin zuzustimmen, dass seine dies- bezüglichen Ausführungen widersprüchlich ausfallen. Anlässlich der BzP führte der Beschwerdeführer aus, er habe sich im Jahre 20(…) für den (…) gemeldet. Sechs Monate später seien die Behörde per- sönlich zu ihm gekommen. Man erhalte in so einem Fall keinen schriftlichen Brief. Als sie zu ihm gekommen seien, habe er gesagt, dass er die Anmel- dung bereue und nicht (…) teilnehmen wolle (vgl. SEM-Akten A5/12 Ziff. 7.02). Im Rahmen der Anhörung gab der Beschwerdeführer an, er sei "über den Tisch" gezogen worden als er sich "(…) angemeldet" habe. Derjenige, der ihn angemeldet habe, habe ihm gesagt, dass er dort einen Schrein zu re- novieren habe. Zwei Monate später habe er in diesem Zusammenhang ei- nen Brief erhalten (vgl. a.a.O. A14/23 F133). Daraufhin sei er mit seinem Bruder zu einer Moschee gegangen, um mit demjenigen zu reden, der ihn angemeldet habe. Er habe diesem eröffnet, dass er nicht (…) (vgl. a.a.O. A14/23 F133). Bereits in diesen kurzen Ausschnitten weichen die Ausführungen des Be- schwerdeführers in Bezug auf die Zeiträume, die Art der Kommunikation mit den Verantwortlichen sowie die örtlichen Angaben in auffälliger Weise voneinander ab. Soweit er geltend macht, die Übersetzung anlässlich der BzP sei insofern unkorrekt, als er nicht gesagt habe, er habe sich "(…)" angemeldet, ist nicht klar, was er daraus ableiten will beziehungsweise ob er damit andeutet, die "Anmeldung" habe gar keinen (…), sondern allenfalls einen rein beruflichen Kontext (der Beschwerdeführer ist […]) gehabt. Abgesehen davon, dass er die Korrektheit des Protokolls anlässlich der BzP (vgl. a.a.O. A5/12 S. 8) unterschriftlich bestätigte, kann er auch deshalb nichts aus diesem Ein- wand ableiten, da er im Rahmen der BzP auch von "(…)" sprach. Der Ein- wand ist jedenfalls nicht geeignet, die augenfälligen Widersprüche aufzu- lösen. Weiter fällt auf, dass die Erklärungen für seinen Sinneswandel insgesamt diffus wirken. An mehreren Stellen gab der Beschwerdeführer an, dass er</w:t>
      </w:r>
    </w:p>
    <w:p>
      <w:r>
        <w:t>E-389/2020 Seite 11 diesbezüglich einer Gehirnwäsche unterzogen worden sei (vgl. a.a.O. A5/12 Ziff. 7.01 sowie Rechtsmitteleingabe S. 5), ohne konkret darzulegen, wie eine solche an ihm vollzogen worden sein soll. Andererseits scheint er geltend machen zu wollen, getäuscht worden zu sein, indem ihm zuerst gesagt worden sein soll, dass er in C._______ mit der Reparatur eines Schreines beauftragt sei, er später jedoch Verdacht schöpfte, (…) zu kön- nen (vgl. a.a.O. A14/23 F133). Insofern gelingt es ihm nicht, konzise Anga- ben über seine diesbezüglichen Motive zu machen. Andererseits bereitet es gewisse Mühe nachzuvollziehen, dass eine (…) Person bei einem (…) nur zu Handwerksarbeiten beigezogen werden soll beziehungsweise dass der Beschwerdeführer selbst in diesem Fall ursprünglich davon ausgegan- gen sein könnte, dies würde überhaupt keine Gefahr nach sich ziehen. Weiter ist festzustellen, dass den Akten keine Dokumente zu entnehmen sind, welche untermauern könnten, der Beschwerdeführer habe (…) ange- meldet oder dass er von den Behörden hierzu eine Aufforderung erhalten hätte. Schliesslich ist festzuhalten, dass, obwohl er wegen der Suche nach ihm geflüchtet sein soll, problemlos aus dem Land ausreisen konnte und – bevor er den Iran definitiv verliess – sogar für kurze Zeit zurückkehrte (vgl. SEM-Akten A14/23 F55 ff), ohne dass er deshalb irgendwelche Probleme gehabt hätte. Aufgrund der widersprüchlichen und inkohärenten Vorbringen des Be- schwerdeführers (zum Verhältnis zwischen BzP und Anhörung bezie- hungsweise der Würdigung diesbezüglicher Abweichungen vgl. bereits Entscheidungen und Mitteilungen der Schweizerischen Asylrekurskommis- sion [EMARK] 1993/3 E. 3 S. 13), vermag er nicht glaubhaft darzulegen, er sei wegen (…), in den Fokus der Behörden geraten. Ob seinen Vorbringen vor dem Hintergrund von Art. 3 Abs. 3 AsylG flüchtlingsrechtliche Relevanz zu attestieren wäre, muss bei dieser Ausgangslage nicht erörtert werden. Aufgrund des Ausgeführten ist auch nicht plausibel nachvollziehbar, wes- halb ihm seine iranische Staatsangehörigkeit aberkannt worden sein soll beziehungsweise seine sich im Iran befindlichen Papiere konfisziert wor- den sein sollen (vgl. zur Unglaubhaftigkeit der Aberkennung der Staatsbür- gerschaft beziehungsweise Konfiszierung der Papiere wegen angeblichen Engagements seiner Brüder […]: Urteile des BVGer E-375/2020 vom 19. September 2022 sowie E-385/2020 vom 19. September 2022).</w:t>
      </w:r>
    </w:p>
    <w:p>
      <w:r>
        <w:rPr>
          <w:b/>
        </w:rPr>
        <w:t>E. 9.3</w:t>
      </w:r>
    </w:p>
    <w:p>
      <w:r>
        <w:t>Im Zusammenhang mit den im erstinstanzlichen Verfahren geltend ge- machten Diskriminierungen wegen der Zugehörigkeit zur Volksgruppe der (…) können der Rechtsmitteleingabe diesbezüglich keine substantiierten</w:t>
      </w:r>
    </w:p>
    <w:p>
      <w:r>
        <w:t>E-389/2020 Seite 12 Ausführungen entnommen werden. Es kann auf die zutreffenden Erwägun- gen der Vorinstanz verwiesen werden, welche den Vorbringen zu Recht die flüchtlingsrechtliche Relevanz absprach (vgl. angefochtenen Verfügung S. 7).</w:t>
      </w:r>
    </w:p>
    <w:p>
      <w:r>
        <w:rPr>
          <w:b/>
        </w:rPr>
        <w:t>E. 9.4</w:t>
      </w:r>
    </w:p>
    <w:p>
      <w:r>
        <w:t>Aufgrund des Ausgeführten ergibt sich, dass die Vorinstanz die Flücht- lingseigenschaft des Beschwerdeführers zu Recht verneint und sein Asyl- gesuch abgelehnt hat.</w:t>
      </w:r>
    </w:p>
    <w:p>
      <w:r>
        <w:rPr>
          <w:b/>
        </w:rPr>
        <w:t>E. 10</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11</w:t>
      </w:r>
    </w:p>
    <w:p>
      <w:r>
        <w:t>Am 1. Januar 2019 wurde das Ausländergesetz vom 16. Dezember 2005 (AIG, SR 142.20) teilrevidiert (AS 2018 3171) und in Ausländer- und Integ- rationsgesetz (AIG) umbenannt. Der vorliegend anzuwendende Gesetzes- artikel (Art. 83 Abs. 1–4) ist unverändert vom AuG ins AIG übernommen worden. Das Gericht wird nachfolgend die neue Gesetzesbezeichnung ver- wenden.</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w:t>
      </w:r>
    </w:p>
    <w:p>
      <w:r>
        <w:t>E-389/2020 Seite 13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aufgrund der übrigen Akten ergeben sich Anhaltspunkte dafür, dass er für den Fall einer Ausschaffung in den Iran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Iran lässt den Wegweisungsvollzug zum heutigen Zeitpunkt klarerweise nicht als unzu- lässig erscheinen.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12.3.2</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w:t>
      </w:r>
    </w:p>
    <w:p>
      <w:r>
        <w:rPr>
          <w:b/>
        </w:rPr>
        <w:t>E. 12.3.3</w:t>
      </w:r>
    </w:p>
    <w:p>
      <w:r>
        <w:t>In der Rechtsmitteleingabe werden keine Argumente vorgebracht, weshalb dem Beschwerdeführer der Wegweisungsvollzug aus sozialen,</w:t>
      </w:r>
    </w:p>
    <w:p>
      <w:r>
        <w:t>E-389/2020 Seite 14 wirtschaftlichen oder gesundheitlichen Gründen nicht zumutbar sein sollte. Es kann diesbezüglich auf die zutreffenden Ausführungen der Vorinstanz verwiesen werden. Ergänzend ist festzuhalten, dass im Nachgang zur Beschwerde ein Arztbericht von Dr. med. E._______, (…) und (…) vom 25. Februar 2020 zu den Akten gegeben wurde. Darin wird eine Erkrankung der Atemwege diagnostiziert ([…]), welche auf (…) des Beschwerdeführers zurückzuführen sei. Der Bericht empfiehlt eine Weiterbehandlung mit Inha- latoren und Nasensprays. Diese gesundheitlichen Probleme können auch in seinem Heimatstaat behandelt werden und es steht ihm ferner frei, bei Bedarf medizinische Rückkehrhilfe zu beantragen (Art. 93 AsylG i.V.m. Art. 75 der Asylverordnung 2 über Finanzierungsfragen, SR 142.312). Schliesslich beruft sich der Beschwerdeführer in der Rechtsmitteleingabe darauf, er spreche fliessend Deutsch und sei sehr gut integriert in der Schweiz. Der Grad der Integration ist grundsätzlich kein Kriterium für die Beurteilung der Zumutbarkeit des Wegweisungsvollzugs im Sinne von Art. 83 Abs. 4 AIG. Aufgrund des Ausgeführten erweist sich der Wegweisungsvollzug auch in individueller Hinsicht als zumutbar.</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dem Be- schwerdeführer aufzuerlegen (Art. 63 Abs. 1 VwVG). Da ihm mit Zwischen- verfügung vom 5. Februar 2020 die unentgeltliche Rechtspflege gewährt wurde und den Akten keine Hinweise für Veränderungen seiner finanziellen</w:t>
      </w:r>
    </w:p>
    <w:p>
      <w:r>
        <w:t>E-389/2020 Seite 15 Verhältnisse zu entnehmen sind, sind keine Verfahrenskosten zu erheben (Art. 1–3 des Reglements vom 21. Februar 2008 über die Kosten und Ent- schädigungen vor dem Bundesverwaltungsgericht [VGKE, SR 173.320.2]).</w:t>
      </w:r>
    </w:p>
    <w:p>
      <w:r>
        <w:rPr>
          <w:b/>
        </w:rPr>
        <w:t>E. 14.2</w:t>
      </w:r>
    </w:p>
    <w:p>
      <w:r>
        <w:t>Die mit Zwischenverfügung vom 22. Juni 2020 eingesetzte amtliche Rechtsbeiständin reichte keine Kostennote zu den Akten. Auf eine Nach- forderung kann verzichtet werden, da sich die Vertretungskosten aufgrund der Akten zuverlässig abschätzen lassen (Art. 14 Abs. 2 VGKE). Der erst nach Einreichung der Beschwerdeschrift eingesetzten amtlichen Rechts- beiständin ist durch das Bundesverwaltungsgericht ein amtliches Honorar gestützt auf die in Betracht zu ziehenden Bemessungsfaktoren (Art. 9–13 VGKE) in der Höhe von Fr. 200.– (inkl. Auslagen) auszurichten.</w:t>
      </w:r>
    </w:p>
    <w:p>
      <w:r>
        <w:t>(Dispositiv nächste Seite)</w:t>
      </w:r>
    </w:p>
    <w:p>
      <w:r>
        <w:t>E-389/2020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